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203"/>
        <w:spacing w:line="560" w:lineRule="exact"/>
        <w:ind w:left="0"/>
        <w:rPr>
          <w:rFonts w:eastAsia="方正仿宋_GBK"/>
          <w:sz w:val="32"/>
          <w:szCs w:val="32"/>
        </w:rPr>
      </w:pPr>
      <w:bookmarkStart w:id="0" w:name="wpds__正文__File"/>
      <w:bookmarkStart w:id="1" w:name="_GoBack"/>
      <w:bookmarkEnd w:id="1"/>
      <w:r>
        <w:rPr>
          <w:rFonts w:ascii="Times New Roman" w:eastAsia="方正黑体_GBK" w:cs="宋体" w:hAnsi="Times New Roman" w:hint="eastAsia"/>
          <w:vanish w:val="0"/>
          <w:kern w:val="0"/>
          <w:sz w:val="32"/>
          <w:szCs w:val="32"/>
        </w:rPr>
        <w:t>附件</w:t>
      </w:r>
      <w:r>
        <w:rPr>
          <w:rFonts w:ascii="方正黑体_GBK" w:eastAsia="方正黑体_GBK" w:cs="宋体" w:hint="eastAsia"/>
          <w:vanish w:val="0"/>
          <w:kern w:val="0"/>
          <w:sz w:val="32"/>
          <w:szCs w:val="32"/>
        </w:rPr>
        <w:t>15</w:t>
      </w:r>
    </w:p>
    <w:p>
      <w:pPr>
        <w:pStyle w:val="207"/>
        <w:pBdr>
          <w:top w:val="none" w:sz="0" w:space="0" w:color="auto"/>
          <w:left w:val="none" w:sz="0" w:space="0" w:color="auto"/>
          <w:bottom w:val="none" w:sz="0" w:space="0" w:color="auto"/>
          <w:right w:val="none" w:sz="0" w:space="0" w:color="auto"/>
        </w:pBdr>
        <w:spacing w:line="560" w:lineRule="exact"/>
        <w:jc w:val="center"/>
        <w:rPr>
          <w:rFonts w:ascii="Times New Roman" w:eastAsia="方正仿宋_GBK" w:hAnsi="Times New Roman"/>
          <w:vanish w:val="0"/>
          <w:sz w:val="32"/>
          <w:szCs w:val="32"/>
        </w:rPr>
      </w:pPr>
    </w:p>
    <w:p>
      <w:pPr>
        <w:pStyle w:val="207"/>
        <w:pBdr>
          <w:top w:val="none" w:sz="0" w:space="0" w:color="auto"/>
          <w:left w:val="none" w:sz="0" w:space="0" w:color="auto"/>
          <w:bottom w:val="none" w:sz="0" w:space="0" w:color="auto"/>
          <w:right w:val="none" w:sz="0" w:space="0" w:color="auto"/>
        </w:pBdr>
        <w:spacing w:line="560" w:lineRule="exact"/>
        <w:jc w:val="center"/>
        <w:outlineLvl w:val="0"/>
        <w:rPr>
          <w:rFonts w:ascii="方正小标宋_GBK" w:eastAsia="方正小标宋_GBK" w:cs="Times New Roman" w:hint="eastAsia"/>
          <w:vanish w:val="0"/>
          <w:sz w:val="44"/>
          <w:szCs w:val="44"/>
        </w:rPr>
      </w:pPr>
      <w:bookmarkStart w:id="2" w:name="_Toc82338299"/>
      <w:r>
        <w:rPr>
          <w:rFonts w:ascii="方正小标宋_GBK" w:eastAsia="方正小标宋_GBK" w:cs="Times New Roman" w:hint="eastAsia"/>
          <w:vanish w:val="0"/>
          <w:sz w:val="44"/>
          <w:szCs w:val="44"/>
        </w:rPr>
        <w:t>中华人民共和国海关进出口货物</w:t>
      </w:r>
      <w:r>
        <w:rPr>
          <w:rFonts w:ascii="方正小标宋_GBK" w:eastAsia="方正小标宋_GBK" w:cs="Times New Roman"/>
          <w:vanish w:val="0"/>
          <w:sz w:val="44"/>
          <w:szCs w:val="44"/>
        </w:rPr>
        <w:br/>
      </w:r>
      <w:r>
        <w:rPr>
          <w:rFonts w:ascii="方正小标宋_GBK" w:eastAsia="方正小标宋_GBK" w:cs="Times New Roman" w:hint="eastAsia"/>
          <w:vanish w:val="0"/>
          <w:sz w:val="44"/>
          <w:szCs w:val="44"/>
        </w:rPr>
        <w:t>优惠原产地管理规定</w:t>
      </w:r>
      <w:bookmarkEnd w:id="2"/>
    </w:p>
    <w:p>
      <w:pPr>
        <w:pStyle w:val="208"/>
        <w:pBdr>
          <w:top w:val="none" w:sz="0" w:space="0" w:color="auto"/>
          <w:left w:val="none" w:sz="0" w:space="0" w:color="auto"/>
          <w:bottom w:val="none" w:sz="0" w:space="0" w:color="auto"/>
          <w:right w:val="none" w:sz="0" w:space="0" w:color="auto"/>
        </w:pBdr>
        <w:spacing w:line="560" w:lineRule="exact"/>
        <w:ind w:firstLineChars="200" w:firstLine="640"/>
        <w:rPr>
          <w:rFonts w:ascii="Times New Roman" w:eastAsia="方正仿宋_GBK" w:cs="楷体_GB2312" w:hAnsi="Times New Roman"/>
          <w:vanish w:val="0"/>
          <w:sz w:val="32"/>
          <w:szCs w:val="32"/>
          <w:shd w:val="clear" w:color="auto" w:fill="FFFFFF"/>
        </w:rPr>
      </w:pPr>
    </w:p>
    <w:p>
      <w:pPr>
        <w:pStyle w:val="209"/>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方正黑体_GBK" w:eastAsia="方正黑体_GBK" w:hint="eastAsia"/>
          <w:vanish w:val="0"/>
          <w:szCs w:val="32"/>
        </w:rPr>
        <w:t>第一条</w:t>
      </w:r>
      <w:r>
        <w:rPr>
          <w:vanish w:val="0"/>
          <w:szCs w:val="32"/>
        </w:rPr>
        <w:t xml:space="preserve">  </w:t>
      </w:r>
      <w:r>
        <w:rPr>
          <w:rFonts w:ascii="Times New Roman" w:eastAsia="方正仿宋_GBK" w:cs="仿宋_GB2312" w:hAnsi="Times New Roman" w:hint="eastAsia"/>
          <w:vanish w:val="0"/>
          <w:szCs w:val="32"/>
          <w:shd w:val="clear" w:color="auto" w:fill="FFFFFF"/>
        </w:rPr>
        <w:t>为了正确确定优惠贸易协定项下进出口货物的原产地，规范海关对优惠贸易协定项下进出口货物原产地管理，根据《中华人民共和国海关法》（以下简称《海关法》）、《中华人民共和国关税法》、《中华人民共和国进出口货物原产地条例》，制定本规定。</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方正黑体_GBK" w:eastAsia="方正黑体_GBK" w:hint="eastAsia"/>
          <w:vanish w:val="0"/>
          <w:szCs w:val="32"/>
        </w:rPr>
        <w:t>第二条</w:t>
      </w:r>
      <w:r>
        <w:rPr>
          <w:rFonts w:cs="仿宋_GB2312"/>
          <w:vanish w:val="0"/>
          <w:szCs w:val="32"/>
          <w:shd w:val="clear" w:color="auto" w:fill="FFFFFF"/>
        </w:rPr>
        <w:t xml:space="preserve">  </w:t>
      </w:r>
      <w:r>
        <w:rPr>
          <w:rFonts w:ascii="Times New Roman" w:eastAsia="方正仿宋_GBK" w:cs="仿宋_GB2312" w:hAnsi="Times New Roman" w:hint="eastAsia"/>
          <w:vanish w:val="0"/>
          <w:szCs w:val="32"/>
          <w:shd w:val="clear" w:color="auto" w:fill="FFFFFF"/>
        </w:rPr>
        <w:t>本规定适用于海关对优惠贸易协定项下进出口货物原产地管理。</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方正黑体_GBK" w:eastAsia="方正黑体_GBK" w:hint="eastAsia"/>
          <w:vanish w:val="0"/>
          <w:szCs w:val="32"/>
        </w:rPr>
        <w:t>第三条</w:t>
      </w:r>
      <w:r>
        <w:rPr>
          <w:vanish w:val="0"/>
          <w:szCs w:val="32"/>
        </w:rPr>
        <w:t xml:space="preserve">  </w:t>
      </w:r>
      <w:r>
        <w:rPr>
          <w:rFonts w:ascii="Times New Roman" w:eastAsia="方正仿宋_GBK" w:cs="仿宋_GB2312" w:hAnsi="Times New Roman" w:hint="eastAsia"/>
          <w:vanish w:val="0"/>
          <w:szCs w:val="32"/>
          <w:shd w:val="clear" w:color="auto" w:fill="FFFFFF"/>
        </w:rPr>
        <w:t>从优惠贸易协定成员国或者地区（以下简称成员国或者地区）直接运输进口的货物，符合下列情形之一的，其原产地为该成员国或者地区，适用《中华人民共和国进出口税则》中相应优惠贸易协定对应的协定税率或者特惠税率（以下简称协定税率或者特惠税率）：</w:t>
      </w:r>
    </w:p>
    <w:p>
      <w:pPr>
        <w:pStyle w:val="209"/>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（一）完全在该成员国或者地区获得或者生产的</w:t>
      </w:r>
      <w:r>
        <w:rPr>
          <w:rFonts w:cs="仿宋_GB2312"/>
          <w:vanish w:val="0"/>
          <w:szCs w:val="32"/>
          <w:shd w:val="clear" w:color="auto" w:fill="FFFFFF"/>
        </w:rPr>
        <w:t>;</w:t>
      </w:r>
    </w:p>
    <w:p>
      <w:pPr>
        <w:pStyle w:val="209"/>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（二）非完全在该成员国或者地区获得或者生产，但符合本规定第五条、第六条规定的。</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方正黑体_GBK" w:eastAsia="方正黑体_GBK" w:hint="eastAsia"/>
          <w:vanish w:val="0"/>
          <w:szCs w:val="32"/>
        </w:rPr>
        <w:t>第四条</w:t>
      </w:r>
      <w:r>
        <w:rPr>
          <w:vanish w:val="0"/>
          <w:szCs w:val="32"/>
        </w:rPr>
        <w:t xml:space="preserve">  </w:t>
      </w:r>
      <w:r>
        <w:rPr>
          <w:rFonts w:ascii="Times New Roman" w:eastAsia="方正仿宋_GBK" w:cs="仿宋_GB2312" w:hAnsi="Times New Roman" w:hint="eastAsia"/>
          <w:vanish w:val="0"/>
          <w:szCs w:val="32"/>
          <w:shd w:val="clear" w:color="auto" w:fill="FFFFFF"/>
        </w:rPr>
        <w:t>本规定第三条第（一）项所称的“完全在该成员国或者地区获得或者生产”的货物是指：</w:t>
      </w:r>
    </w:p>
    <w:p>
      <w:pPr>
        <w:pStyle w:val="209"/>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（一）在该成员国或者地区境内收获、采摘或者采集的植物产品；</w:t>
      </w:r>
    </w:p>
    <w:p>
      <w:pPr>
        <w:pStyle w:val="209"/>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（二）在该成员国或者地区境内出生并饲养的活动物；</w:t>
      </w:r>
    </w:p>
    <w:p>
      <w:pPr>
        <w:pStyle w:val="209"/>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（三）在该成员国或者地区领土或者领海开采、提取的矿产品；</w:t>
      </w:r>
    </w:p>
    <w:p>
      <w:pPr>
        <w:pStyle w:val="209"/>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（四）其他符合相应优惠贸易协定项下完全获得标准的货物。</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方正黑体_GBK" w:eastAsia="方正黑体_GBK" w:hint="eastAsia"/>
          <w:vanish w:val="0"/>
          <w:szCs w:val="32"/>
        </w:rPr>
        <w:t>第五条</w:t>
      </w:r>
      <w:r>
        <w:rPr>
          <w:vanish w:val="0"/>
          <w:szCs w:val="32"/>
        </w:rPr>
        <w:t xml:space="preserve">  </w:t>
      </w:r>
      <w:r>
        <w:rPr>
          <w:rFonts w:ascii="Times New Roman" w:eastAsia="方正仿宋_GBK" w:cs="仿宋_GB2312" w:hAnsi="Times New Roman" w:hint="eastAsia"/>
          <w:vanish w:val="0"/>
          <w:szCs w:val="32"/>
          <w:shd w:val="clear" w:color="auto" w:fill="FFFFFF"/>
        </w:rPr>
        <w:t>本规定第三条第</w:t>
      </w:r>
      <w:r>
        <w:rPr>
          <w:rFonts w:ascii="Times New Roman" w:eastAsia="方正仿宋_GBK" w:cs="仿宋_GB2312" w:hAnsi="Times New Roman"/>
          <w:vanish w:val="0"/>
          <w:szCs w:val="32"/>
          <w:shd w:val="clear" w:color="auto" w:fill="FFFFFF"/>
        </w:rPr>
        <w:t>（</w:t>
      </w:r>
      <w:r>
        <w:rPr>
          <w:rFonts w:ascii="Times New Roman" w:eastAsia="方正仿宋_GBK" w:cs="仿宋_GB2312" w:hAnsi="Times New Roman" w:hint="eastAsia"/>
          <w:vanish w:val="0"/>
          <w:szCs w:val="32"/>
          <w:shd w:val="clear" w:color="auto" w:fill="FFFFFF"/>
        </w:rPr>
        <w:t>二</w:t>
      </w:r>
      <w:r>
        <w:rPr>
          <w:rFonts w:ascii="Times New Roman" w:eastAsia="方正仿宋_GBK" w:cs="仿宋_GB2312" w:hAnsi="Times New Roman"/>
          <w:vanish w:val="0"/>
          <w:szCs w:val="32"/>
          <w:shd w:val="clear" w:color="auto" w:fill="FFFFFF"/>
        </w:rPr>
        <w:t>）</w:t>
      </w:r>
      <w:r>
        <w:rPr>
          <w:rFonts w:ascii="Times New Roman" w:eastAsia="方正仿宋_GBK" w:cs="仿宋_GB2312" w:hAnsi="Times New Roman" w:hint="eastAsia"/>
          <w:vanish w:val="0"/>
          <w:szCs w:val="32"/>
          <w:shd w:val="clear" w:color="auto" w:fill="FFFFFF"/>
        </w:rPr>
        <w:t>项中，“非完全在该成员国或者地区获得或者生产”的货物，按照相应优惠贸易协定规定的税则归类改变标准、区域价值成分标准、制造加工工序标准或者其他标准确定其原产地。</w:t>
      </w:r>
    </w:p>
    <w:p>
      <w:pPr>
        <w:pStyle w:val="209"/>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（一）税则归类改变标准，是指原产于非成员国或者地区的材料在出口成员国或者地区境内进行制造、加工后，所得货物在《商品名称及编码协调制度》中税则归类发生了变化。</w:t>
      </w:r>
    </w:p>
    <w:p>
      <w:pPr>
        <w:pStyle w:val="209"/>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（二）区域价值成分标准，是指出口货物船上交货价格（</w:t>
      </w:r>
      <w:r>
        <w:rPr>
          <w:rFonts w:cs="仿宋_GB2312"/>
          <w:vanish w:val="0"/>
          <w:szCs w:val="32"/>
          <w:shd w:val="clear" w:color="auto" w:fill="FFFFFF"/>
        </w:rPr>
        <w:t>FOB</w:t>
      </w:r>
      <w:r>
        <w:rPr>
          <w:rFonts w:ascii="Times New Roman" w:eastAsia="方正仿宋_GBK" w:cs="仿宋_GB2312" w:hAnsi="Times New Roman" w:hint="eastAsia"/>
          <w:vanish w:val="0"/>
          <w:szCs w:val="32"/>
          <w:shd w:val="clear" w:color="auto" w:fill="FFFFFF"/>
        </w:rPr>
        <w:t>）扣除该货物生产过程中该成员国或者地区非原产材料价格后，所余价款在出口货物船上交货价格（</w:t>
      </w:r>
      <w:r>
        <w:rPr>
          <w:rFonts w:cs="仿宋_GB2312"/>
          <w:vanish w:val="0"/>
          <w:szCs w:val="32"/>
          <w:shd w:val="clear" w:color="auto" w:fill="FFFFFF"/>
        </w:rPr>
        <w:t>FOB</w:t>
      </w:r>
      <w:r>
        <w:rPr>
          <w:rFonts w:ascii="Times New Roman" w:eastAsia="方正仿宋_GBK" w:cs="仿宋_GB2312" w:hAnsi="Times New Roman" w:hint="eastAsia"/>
          <w:vanish w:val="0"/>
          <w:szCs w:val="32"/>
          <w:shd w:val="clear" w:color="auto" w:fill="FFFFFF"/>
        </w:rPr>
        <w:t>）中所占的百分比。</w:t>
      </w:r>
    </w:p>
    <w:p>
      <w:pPr>
        <w:pStyle w:val="209"/>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（三）制造加工工序标准，是指赋予加工后所得货物基本特征的主要工序。</w:t>
      </w:r>
    </w:p>
    <w:p>
      <w:pPr>
        <w:pStyle w:val="209"/>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（四）其他标准，是指除上述标准之外，成员国或者地区一致同意采用的确定货物原产地的其他标准。</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方正黑体_GBK" w:eastAsia="方正黑体_GBK" w:hint="eastAsia"/>
          <w:vanish w:val="0"/>
          <w:szCs w:val="32"/>
        </w:rPr>
        <w:t xml:space="preserve">第六条 </w:t>
      </w:r>
      <w:r>
        <w:rPr>
          <w:vanish w:val="0"/>
          <w:szCs w:val="32"/>
        </w:rPr>
        <w:t xml:space="preserve"> </w:t>
      </w:r>
      <w:r>
        <w:rPr>
          <w:rFonts w:ascii="Times New Roman" w:eastAsia="方正仿宋_GBK" w:cs="仿宋_GB2312" w:hAnsi="Times New Roman" w:hint="eastAsia"/>
          <w:vanish w:val="0"/>
          <w:szCs w:val="32"/>
          <w:shd w:val="clear" w:color="auto" w:fill="FFFFFF"/>
        </w:rPr>
        <w:t>原产于优惠贸易协定某一成员国或者地区的货物或者材料在同一优惠贸易协定另一成员国或者地区境内用于生产另一货物，并构成另一货物组成部分的，该货物或者材料应当视为原产于另一成员国或者地区境内。</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方正黑体_GBK" w:eastAsia="方正黑体_GBK" w:hint="eastAsia"/>
          <w:vanish w:val="0"/>
          <w:szCs w:val="32"/>
        </w:rPr>
        <w:t>第七条</w:t>
      </w:r>
      <w:r>
        <w:rPr>
          <w:vanish w:val="0"/>
          <w:szCs w:val="32"/>
        </w:rPr>
        <w:t xml:space="preserve">  </w:t>
      </w:r>
      <w:r>
        <w:rPr>
          <w:rFonts w:ascii="Times New Roman" w:eastAsia="方正仿宋_GBK" w:cs="仿宋_GB2312" w:hAnsi="Times New Roman" w:hint="eastAsia"/>
          <w:vanish w:val="0"/>
          <w:szCs w:val="32"/>
          <w:shd w:val="clear" w:color="auto" w:fill="FFFFFF"/>
        </w:rPr>
        <w:t>为便于装载、运输、储存、销售进行的加工、包装、展示等微小加工或者处理，不影响货物原产地确定。</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方正黑体_GBK" w:eastAsia="方正黑体_GBK" w:hint="eastAsia"/>
          <w:vanish w:val="0"/>
          <w:szCs w:val="32"/>
        </w:rPr>
        <w:t>第八条</w:t>
      </w:r>
      <w:r>
        <w:rPr>
          <w:vanish w:val="0"/>
          <w:szCs w:val="32"/>
        </w:rPr>
        <w:t xml:space="preserve">  </w:t>
      </w:r>
      <w:r>
        <w:rPr>
          <w:rFonts w:ascii="Times New Roman" w:eastAsia="方正仿宋_GBK" w:cs="仿宋_GB2312" w:hAnsi="Times New Roman" w:hint="eastAsia"/>
          <w:vanish w:val="0"/>
          <w:szCs w:val="32"/>
          <w:shd w:val="clear" w:color="auto" w:fill="FFFFFF"/>
        </w:rPr>
        <w:t>运输期间用于保护货物的包装材料及容器不影响货物原产地确定。</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方正黑体_GBK" w:eastAsia="方正黑体_GBK" w:hint="eastAsia"/>
          <w:vanish w:val="0"/>
          <w:szCs w:val="32"/>
        </w:rPr>
        <w:t>第九条</w:t>
      </w:r>
      <w:r>
        <w:rPr>
          <w:vanish w:val="0"/>
          <w:szCs w:val="32"/>
        </w:rPr>
        <w:t xml:space="preserve">  </w:t>
      </w:r>
      <w:r>
        <w:rPr>
          <w:rFonts w:ascii="Times New Roman" w:eastAsia="方正仿宋_GBK" w:cs="仿宋_GB2312" w:hAnsi="Times New Roman" w:hint="eastAsia"/>
          <w:vanish w:val="0"/>
          <w:szCs w:val="32"/>
          <w:shd w:val="clear" w:color="auto" w:fill="FFFFFF"/>
        </w:rPr>
        <w:t>在货物生产过程中使用，本身不构成货物物质成分，也不成为货物组成部件的材料或者物品，其原产地不影响货物原产地确定。</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方正黑体_GBK" w:eastAsia="方正黑体_GBK" w:hint="eastAsia"/>
          <w:vanish w:val="0"/>
          <w:szCs w:val="32"/>
        </w:rPr>
        <w:t>第十条</w:t>
      </w:r>
      <w:r>
        <w:rPr>
          <w:vanish w:val="0"/>
          <w:szCs w:val="32"/>
        </w:rPr>
        <w:t xml:space="preserve">  </w:t>
      </w:r>
      <w:r>
        <w:rPr>
          <w:rFonts w:ascii="Times New Roman" w:eastAsia="方正仿宋_GBK" w:cs="仿宋_GB2312" w:hAnsi="Times New Roman" w:hint="eastAsia"/>
          <w:vanish w:val="0"/>
          <w:szCs w:val="32"/>
          <w:shd w:val="clear" w:color="auto" w:fill="FFFFFF"/>
        </w:rPr>
        <w:t>本规定第三条所称的“直接运输”是指优惠贸易协定项下进口货物从该协定成员国或者地区直接运输至中国境内，途中未经过该协定成员国或者地区以外的其他国家或者地区（以下简称其他国家或者地区）。</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原产于优惠贸易协定成员国或者地区的货物，经过其他国家或者地区运输至中国境内，不论在运输途中是否转换运输工具或者作临时储存，同时符合下列条件的，应当视为“直接运输”：</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（一）该货物在经过其他国家或者地区时，未做除使货物保持良好状态所必需处理以外的其他处理；</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（二）该货物在其他国家或者地区停留的时间未超过相应优惠贸易协定规定的期限；</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（三）该货物在其他国家或者地区作临时储存时，处于该国家或者地区海关监管之下。</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方正黑体_GBK" w:eastAsia="方正黑体_GBK" w:hint="eastAsia"/>
          <w:vanish w:val="0"/>
          <w:szCs w:val="32"/>
        </w:rPr>
        <w:t>第十一条</w:t>
      </w:r>
      <w:r>
        <w:rPr>
          <w:vanish w:val="0"/>
          <w:szCs w:val="32"/>
        </w:rPr>
        <w:t xml:space="preserve">  </w:t>
      </w:r>
      <w:r>
        <w:rPr>
          <w:rFonts w:ascii="Times New Roman" w:eastAsia="方正仿宋_GBK" w:cs="仿宋_GB2312" w:hAnsi="Times New Roman" w:hint="eastAsia"/>
          <w:vanish w:val="0"/>
          <w:szCs w:val="32"/>
          <w:shd w:val="clear" w:color="auto" w:fill="FFFFFF"/>
        </w:rPr>
        <w:t>法律、行政法规规定的有权签发出口货物原产地证书的机构（以下简称签证机构）可以签发优惠贸易协定项下出口货物原产地证书。</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方正黑体_GBK" w:eastAsia="方正黑体_GBK" w:hint="eastAsia"/>
          <w:vanish w:val="0"/>
          <w:szCs w:val="32"/>
        </w:rPr>
        <w:t>第十二条</w:t>
      </w:r>
      <w:r>
        <w:rPr>
          <w:vanish w:val="0"/>
          <w:szCs w:val="32"/>
        </w:rPr>
        <w:t xml:space="preserve">  </w:t>
      </w:r>
      <w:r>
        <w:rPr>
          <w:rFonts w:ascii="Times New Roman" w:eastAsia="方正仿宋_GBK" w:cs="仿宋_GB2312" w:hAnsi="Times New Roman" w:hint="eastAsia"/>
          <w:vanish w:val="0"/>
          <w:szCs w:val="32"/>
          <w:shd w:val="clear" w:color="auto" w:fill="FFFFFF"/>
        </w:rPr>
        <w:t>签证机构应依据本规定以及相应优惠贸易协定项下所确定的原产地规则签发出口货物原产地证书。</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方正黑体_GBK" w:eastAsia="方正黑体_GBK" w:hint="eastAsia"/>
          <w:vanish w:val="0"/>
          <w:szCs w:val="32"/>
        </w:rPr>
        <w:t>第十三条</w:t>
      </w:r>
      <w:r>
        <w:rPr>
          <w:vanish w:val="0"/>
          <w:szCs w:val="32"/>
        </w:rPr>
        <w:t xml:space="preserve">  </w:t>
      </w:r>
      <w:r>
        <w:rPr>
          <w:rFonts w:ascii="Times New Roman" w:eastAsia="方正仿宋_GBK" w:cs="仿宋_GB2312" w:hAnsi="Times New Roman" w:hint="eastAsia"/>
          <w:vanish w:val="0"/>
          <w:szCs w:val="32"/>
          <w:shd w:val="clear" w:color="auto" w:fill="FFFFFF"/>
        </w:rPr>
        <w:t>海关总署应当对签证机构是否依照本规定第十二条规定签发优惠贸易协定项下出口货物原产地证书进行监督和检查。</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签证机构应当定期向海关总署报送依据本规定第十二条规定签发优惠贸易协定项下出口货物原产地证书的有关情况。</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方正黑体_GBK" w:eastAsia="方正黑体_GBK" w:hint="eastAsia"/>
          <w:vanish w:val="0"/>
          <w:szCs w:val="32"/>
        </w:rPr>
        <w:t>第十四条</w:t>
      </w:r>
      <w:r>
        <w:rPr>
          <w:vanish w:val="0"/>
          <w:szCs w:val="32"/>
        </w:rPr>
        <w:t xml:space="preserve">  </w:t>
      </w:r>
      <w:r>
        <w:rPr>
          <w:rFonts w:ascii="Times New Roman" w:eastAsia="方正仿宋_GBK" w:cs="仿宋_GB2312" w:hAnsi="Times New Roman" w:hint="eastAsia"/>
          <w:vanish w:val="0"/>
          <w:szCs w:val="32"/>
          <w:shd w:val="clear" w:color="auto" w:fill="FFFFFF"/>
        </w:rPr>
        <w:t>货物申报进口时，进口货物收货人或者其代理人应当按照海关的申报规定填制《中华人民共和国海关进口货物报关单》，申明适用协定税率或者特惠税率，并同时提交下列单证：</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（一）货物的有效原产地证书正本，或者相关优惠贸易协定规定的原产地声明文件；</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（二）货物的商业发票正本、运输单证等其他商业单证。</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货物经过其他国家或者地区运输至中国境内，应当提交证明符合本规定第十条第二款规定的联运提单等证明文件；在其他国家或者地区临时储存的，还应当提交该国家或者地区海关出具的证明符合本规定第十条第二款规定的其他文件。</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方正黑体_GBK" w:eastAsia="方正黑体_GBK" w:hint="eastAsia"/>
          <w:vanish w:val="0"/>
          <w:szCs w:val="32"/>
        </w:rPr>
        <w:t>第十五条</w:t>
      </w:r>
      <w:r>
        <w:rPr>
          <w:vanish w:val="0"/>
          <w:szCs w:val="32"/>
        </w:rPr>
        <w:t xml:space="preserve">  </w:t>
      </w:r>
      <w:r>
        <w:rPr>
          <w:rFonts w:ascii="Times New Roman" w:eastAsia="方正仿宋_GBK" w:cs="仿宋_GB2312" w:hAnsi="Times New Roman" w:hint="eastAsia"/>
          <w:vanish w:val="0"/>
          <w:szCs w:val="32"/>
          <w:shd w:val="clear" w:color="auto" w:fill="FFFFFF"/>
        </w:rPr>
        <w:t>进口货物收货人或者其代理人向海关提交的原产地证书应当同时符合下列要求：</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（一）符合相应优惠贸易协定关于证书格式、填制内容、签章、提交期限等规定；</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（二）与商业发票、报关单等单证的内容相符。</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方正黑体_GBK" w:eastAsia="方正黑体_GBK" w:hint="eastAsia"/>
          <w:vanish w:val="0"/>
          <w:szCs w:val="32"/>
        </w:rPr>
        <w:t>第十六条</w:t>
      </w:r>
      <w:r>
        <w:rPr>
          <w:vanish w:val="0"/>
          <w:szCs w:val="32"/>
        </w:rPr>
        <w:t xml:space="preserve">  </w:t>
      </w:r>
      <w:r>
        <w:rPr>
          <w:rFonts w:ascii="Times New Roman" w:eastAsia="方正仿宋_GBK" w:cs="仿宋_GB2312" w:hAnsi="Times New Roman" w:hint="eastAsia"/>
          <w:vanish w:val="0"/>
          <w:szCs w:val="32"/>
          <w:shd w:val="clear" w:color="auto" w:fill="FFFFFF"/>
        </w:rPr>
        <w:t>原产地申报为优惠贸易协定成员国或者地区的货物，进口货物收货人及其代理人未依照本规定第十四条规定提交原产地证书、原产地声明的，应当在申报进口时就进口货物是否具备相应优惠贸易协定成员国或者地区原产资格向海关进行补充申报（格式见附件）。</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方正黑体_GBK" w:eastAsia="方正黑体_GBK" w:hint="eastAsia"/>
          <w:vanish w:val="0"/>
          <w:szCs w:val="32"/>
        </w:rPr>
        <w:t>第十七条</w:t>
      </w:r>
      <w:r>
        <w:rPr>
          <w:vanish w:val="0"/>
          <w:szCs w:val="32"/>
        </w:rPr>
        <w:t xml:space="preserve">  </w:t>
      </w:r>
      <w:r>
        <w:rPr>
          <w:rFonts w:ascii="Times New Roman" w:eastAsia="方正仿宋_GBK" w:cs="仿宋_GB2312" w:hAnsi="Times New Roman" w:hint="eastAsia"/>
          <w:vanish w:val="0"/>
          <w:szCs w:val="32"/>
          <w:shd w:val="clear" w:color="auto" w:fill="FFFFFF"/>
        </w:rPr>
        <w:t>进口货物收货人或者其代理人依照本规定第十六条规定进行补充申报的，海关可以根据进口货物收货人或者其代理人的申请，按照协定税率或者特惠税率收取等值保证金后放行货物，并按照规定办理进口手续，进行海关统计。</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海关认为需要对进口货物收货人或者其代理人提交的原产地证书的真实性、货物是否原产于优惠贸易协定成员国或者地区进行核查的，应当按照该货物适用的最惠国税率、普通税率或者其他税率收取相当于应缴税款的等值保证金后放行货物，并按照规定办理进口手续，进行海关统计。</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方正黑体_GBK" w:eastAsia="方正黑体_GBK" w:hint="eastAsia"/>
          <w:vanish w:val="0"/>
          <w:szCs w:val="32"/>
        </w:rPr>
        <w:t xml:space="preserve">第十八条 </w:t>
      </w:r>
      <w:r>
        <w:rPr>
          <w:vanish w:val="0"/>
          <w:szCs w:val="32"/>
        </w:rPr>
        <w:t xml:space="preserve"> </w:t>
      </w:r>
      <w:r>
        <w:rPr>
          <w:rFonts w:ascii="Times New Roman" w:eastAsia="方正仿宋_GBK" w:cs="仿宋_GB2312" w:hAnsi="Times New Roman" w:hint="eastAsia"/>
          <w:vanish w:val="0"/>
          <w:szCs w:val="32"/>
          <w:shd w:val="clear" w:color="auto" w:fill="FFFFFF"/>
        </w:rPr>
        <w:t>出口货物申报时，出口货物发货人应当按照海关的申报规定填制《中华人民共和国海关出口货物报关单》，并向海关提交原产地证书电子数据或者原产地证书正本的复印件。</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方正黑体_GBK" w:eastAsia="方正黑体_GBK" w:hint="eastAsia"/>
          <w:vanish w:val="0"/>
          <w:szCs w:val="32"/>
        </w:rPr>
        <w:t>第十九条</w:t>
      </w:r>
      <w:r>
        <w:rPr>
          <w:vanish w:val="0"/>
          <w:szCs w:val="32"/>
        </w:rPr>
        <w:t xml:space="preserve">  </w:t>
      </w:r>
      <w:r>
        <w:rPr>
          <w:rFonts w:ascii="Times New Roman" w:eastAsia="方正仿宋_GBK" w:cs="仿宋_GB2312" w:hAnsi="Times New Roman" w:hint="eastAsia"/>
          <w:vanish w:val="0"/>
          <w:szCs w:val="32"/>
          <w:shd w:val="clear" w:color="auto" w:fill="FFFFFF"/>
        </w:rPr>
        <w:t>为确定货物原产地是否与进出口货物收发货人提交的原产地证书及其他申报单证相符，海关可以对进出口货物进行查验，具体程序按照《中华人民共和国海关进出口货物查验管理办法》有关规定办理。</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方正黑体_GBK" w:eastAsia="方正黑体_GBK" w:hint="eastAsia"/>
          <w:vanish w:val="0"/>
          <w:szCs w:val="32"/>
        </w:rPr>
        <w:t>第二十条</w:t>
      </w:r>
      <w:r>
        <w:rPr>
          <w:vanish w:val="0"/>
          <w:szCs w:val="32"/>
        </w:rPr>
        <w:t xml:space="preserve">  </w:t>
      </w:r>
      <w:r>
        <w:rPr>
          <w:rFonts w:ascii="Times New Roman" w:eastAsia="方正仿宋_GBK" w:cs="仿宋_GB2312" w:hAnsi="Times New Roman" w:hint="eastAsia"/>
          <w:vanish w:val="0"/>
          <w:szCs w:val="32"/>
          <w:shd w:val="clear" w:color="auto" w:fill="FFFFFF"/>
        </w:rPr>
        <w:t>优惠贸易协定项下进出口货物及其包装上标有原产地标记的，其原产地标记所标明的原产地应当与依照本规定确定的货物原产地一致。</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方正黑体_GBK" w:eastAsia="方正黑体_GBK" w:hint="eastAsia"/>
          <w:vanish w:val="0"/>
          <w:szCs w:val="32"/>
        </w:rPr>
        <w:t>第二十一条</w:t>
      </w:r>
      <w:r>
        <w:rPr>
          <w:vanish w:val="0"/>
          <w:szCs w:val="32"/>
        </w:rPr>
        <w:t xml:space="preserve">  </w:t>
      </w:r>
      <w:r>
        <w:rPr>
          <w:rFonts w:ascii="Times New Roman" w:eastAsia="方正仿宋_GBK" w:cs="仿宋_GB2312" w:hAnsi="Times New Roman" w:hint="eastAsia"/>
          <w:vanish w:val="0"/>
          <w:szCs w:val="32"/>
          <w:shd w:val="clear" w:color="auto" w:fill="FFFFFF"/>
        </w:rPr>
        <w:t>有下列情形之一的，进口货物不适用协定税率或者特惠税率：</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（一）进口货物收货人或者其代理人在货物申报进口时没有提交符合规定的原产地证书、原产地声明，也未就进口货物是否具备原产资格进行补充申报的；</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（二）进口货物收货人或者其代理人未提供商业发票、运输单证等其他商业单证，也未提交其他证明符合本规定第十四条规定的文件的；</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（三）经查验或者核查，确认货物原产地与申报内容不符，或者无法确定货物真实原产地的；</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（四）其他不符合本规定及相应优惠贸易协定规定的情形。</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方正黑体_GBK" w:eastAsia="方正黑体_GBK" w:hint="eastAsia"/>
          <w:vanish w:val="0"/>
          <w:szCs w:val="32"/>
        </w:rPr>
        <w:t>第二十二条</w:t>
      </w:r>
      <w:r>
        <w:rPr>
          <w:vanish w:val="0"/>
          <w:szCs w:val="32"/>
        </w:rPr>
        <w:t xml:space="preserve">  </w:t>
      </w:r>
      <w:r>
        <w:rPr>
          <w:rFonts w:ascii="Times New Roman" w:eastAsia="方正仿宋_GBK" w:cs="仿宋_GB2312" w:hAnsi="Times New Roman" w:hint="eastAsia"/>
          <w:vanish w:val="0"/>
          <w:szCs w:val="32"/>
          <w:shd w:val="clear" w:color="auto" w:fill="FFFFFF"/>
        </w:rPr>
        <w:t>海关认为必要时，可以请求出口成员国或者地区主管机构对优惠贸易协定项下进口货物原产地进行核查。</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海关也可以依据相应优惠贸易协定的规定就货物原产地开展核查访问。</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方正黑体_GBK" w:eastAsia="方正黑体_GBK" w:hint="eastAsia"/>
          <w:vanish w:val="0"/>
          <w:szCs w:val="32"/>
        </w:rPr>
        <w:t>第二十三条</w:t>
      </w:r>
      <w:r>
        <w:rPr>
          <w:vanish w:val="0"/>
          <w:szCs w:val="32"/>
        </w:rPr>
        <w:t xml:space="preserve">  </w:t>
      </w:r>
      <w:r>
        <w:rPr>
          <w:rFonts w:ascii="Times New Roman" w:eastAsia="方正仿宋_GBK" w:cs="仿宋_GB2312" w:hAnsi="Times New Roman" w:hint="eastAsia"/>
          <w:vanish w:val="0"/>
          <w:szCs w:val="32"/>
          <w:shd w:val="clear" w:color="auto" w:fill="FFFFFF"/>
        </w:rPr>
        <w:t>海关认为必要时，可以对优惠贸易协定项下出口货物原产地进行核查，以确定其原产地。</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应优惠贸易协定成员国或者地区要求，海关可以对出口货物原产地证书或者原产地进行核查，并应当在相应优惠贸易协定规定的期限内反馈核查结果。</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方正黑体_GBK" w:eastAsia="方正黑体_GBK" w:hint="eastAsia"/>
          <w:vanish w:val="0"/>
          <w:szCs w:val="32"/>
        </w:rPr>
        <w:t>第二十四条</w:t>
      </w:r>
      <w:r>
        <w:rPr>
          <w:vanish w:val="0"/>
          <w:szCs w:val="32"/>
        </w:rPr>
        <w:t xml:space="preserve">  </w:t>
      </w:r>
      <w:r>
        <w:rPr>
          <w:rFonts w:ascii="Times New Roman" w:eastAsia="方正仿宋_GBK" w:cs="仿宋_GB2312" w:hAnsi="Times New Roman" w:hint="eastAsia"/>
          <w:vanish w:val="0"/>
          <w:szCs w:val="32"/>
          <w:shd w:val="clear" w:color="auto" w:fill="FFFFFF"/>
        </w:rPr>
        <w:t>进出口货物收发货人可以依照《中华人民共和国海关行政裁定管理暂行办法》有关规定，向海关申请原产地行政裁定。</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方正黑体_GBK" w:eastAsia="方正黑体_GBK" w:hint="eastAsia"/>
          <w:vanish w:val="0"/>
          <w:szCs w:val="32"/>
        </w:rPr>
        <w:t>第二十五条</w:t>
      </w:r>
      <w:r>
        <w:rPr>
          <w:vanish w:val="0"/>
          <w:szCs w:val="32"/>
        </w:rPr>
        <w:t xml:space="preserve">  </w:t>
      </w:r>
      <w:r>
        <w:rPr>
          <w:rFonts w:ascii="Times New Roman" w:eastAsia="方正仿宋_GBK" w:cs="仿宋_GB2312" w:hAnsi="Times New Roman" w:hint="eastAsia"/>
          <w:vanish w:val="0"/>
          <w:szCs w:val="32"/>
          <w:shd w:val="clear" w:color="auto" w:fill="FFFFFF"/>
        </w:rPr>
        <w:t>海关总署可以依据有关法律、行政法规、海关规章的规定，对进出口货物作出具有普遍约束力的原产地决定。</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方正黑体_GBK" w:eastAsia="方正黑体_GBK" w:hint="eastAsia"/>
          <w:vanish w:val="0"/>
          <w:szCs w:val="32"/>
        </w:rPr>
        <w:t>第二十六条</w:t>
      </w:r>
      <w:r>
        <w:rPr>
          <w:vanish w:val="0"/>
          <w:szCs w:val="32"/>
        </w:rPr>
        <w:t xml:space="preserve">  </w:t>
      </w:r>
      <w:r>
        <w:rPr>
          <w:rFonts w:ascii="Times New Roman" w:eastAsia="方正仿宋_GBK" w:cs="仿宋_GB2312" w:hAnsi="Times New Roman" w:hint="eastAsia"/>
          <w:vanish w:val="0"/>
          <w:szCs w:val="32"/>
          <w:shd w:val="clear" w:color="auto" w:fill="FFFFFF"/>
        </w:rPr>
        <w:t>海关对依照本规定获得的商业秘密依法负有保密义务。未经进出口货物收发货人同意，海关不得泄露或者用于其他用途，但是法律、行政法规及相关司法解释另有规定的除外。</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方正黑体_GBK" w:eastAsia="方正黑体_GBK" w:hint="eastAsia"/>
          <w:vanish w:val="0"/>
          <w:szCs w:val="32"/>
        </w:rPr>
        <w:t>第二十七条</w:t>
      </w:r>
      <w:r>
        <w:rPr>
          <w:vanish w:val="0"/>
          <w:szCs w:val="32"/>
        </w:rPr>
        <w:t xml:space="preserve">  </w:t>
      </w:r>
      <w:r>
        <w:rPr>
          <w:rFonts w:ascii="Times New Roman" w:eastAsia="方正仿宋_GBK" w:cs="仿宋_GB2312" w:hAnsi="Times New Roman" w:hint="eastAsia"/>
          <w:vanish w:val="0"/>
          <w:szCs w:val="32"/>
          <w:shd w:val="clear" w:color="auto" w:fill="FFFFFF"/>
        </w:rPr>
        <w:t>违反本规定，构成走私行为、违反海关监管规定行为或者其他违反《海关法》行为的，由海关依照《海关法》、《中华人民共和国海关行政处罚实施条例》的有关规定予以处罚；构成犯罪的，依法追究刑事责任。</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方正黑体_GBK" w:eastAsia="方正黑体_GBK" w:hint="eastAsia"/>
          <w:vanish w:val="0"/>
          <w:szCs w:val="32"/>
        </w:rPr>
        <w:t>第二十八条</w:t>
      </w:r>
      <w:r>
        <w:rPr>
          <w:vanish w:val="0"/>
          <w:szCs w:val="32"/>
        </w:rPr>
        <w:t xml:space="preserve">  </w:t>
      </w:r>
      <w:r>
        <w:rPr>
          <w:rFonts w:ascii="Times New Roman" w:eastAsia="方正仿宋_GBK" w:cs="仿宋_GB2312" w:hAnsi="Times New Roman" w:hint="eastAsia"/>
          <w:vanish w:val="0"/>
          <w:szCs w:val="32"/>
          <w:shd w:val="clear" w:color="auto" w:fill="FFFFFF"/>
        </w:rPr>
        <w:t>本规定下列用语的含义：</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“生产”，是指获得货物的方法，包括货物的种植、饲养、开采、收获、捕捞、耕种、诱捕、狩猎、捕获、采集、收集、养殖、提取、制造、加工或者装配；</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“非原产材料”，是指用于货物生产中的非优惠贸易协定成员国或者地区原产的材料，以及不明原产地的材料。</w:t>
      </w:r>
    </w:p>
    <w:p>
      <w:pPr>
        <w:pStyle w:val="209"/>
        <w:pBdr>
          <w:top w:val="none" w:sz="0" w:space="0" w:color="auto"/>
          <w:left w:val="none" w:sz="0" w:space="0" w:color="auto"/>
          <w:bottom w:val="none" w:sz="0" w:space="0" w:color="auto"/>
          <w:right w:val="none" w:sz="0" w:space="0" w:color="auto"/>
        </w:pBdr>
        <w:spacing w:line="560" w:lineRule="exact"/>
        <w:ind w:firstLineChars="200" w:firstLine="640"/>
        <w:rPr>
          <w:rFonts w:cs="仿宋_GB2312"/>
          <w:vanish w:val="0"/>
          <w:szCs w:val="32"/>
          <w:shd w:val="clear" w:color="auto" w:fill="FFFFFF"/>
        </w:rPr>
      </w:pPr>
      <w:r>
        <w:rPr>
          <w:rFonts w:ascii="方正黑体_GBK" w:eastAsia="方正黑体_GBK" w:hint="eastAsia"/>
          <w:vanish w:val="0"/>
          <w:szCs w:val="32"/>
        </w:rPr>
        <w:t xml:space="preserve">第二十九条  </w:t>
      </w:r>
      <w:r>
        <w:rPr>
          <w:rFonts w:ascii="Times New Roman" w:eastAsia="方正仿宋_GBK" w:cs="仿宋_GB2312" w:hAnsi="Times New Roman" w:hint="eastAsia"/>
          <w:vanish w:val="0"/>
          <w:szCs w:val="32"/>
          <w:shd w:val="clear" w:color="auto" w:fill="FFFFFF"/>
        </w:rPr>
        <w:t>海关保税监管转内销货物享受协定税率或者特惠税率的具体实施办法由海关总署另行规定。</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方正黑体_GBK" w:eastAsia="方正黑体_GBK" w:hint="eastAsia"/>
          <w:vanish w:val="0"/>
          <w:szCs w:val="32"/>
        </w:rPr>
        <w:t>第三十条</w:t>
      </w:r>
      <w:r>
        <w:rPr>
          <w:vanish w:val="0"/>
          <w:szCs w:val="32"/>
        </w:rPr>
        <w:t xml:space="preserve">  </w:t>
      </w:r>
      <w:r>
        <w:rPr>
          <w:rFonts w:ascii="Times New Roman" w:eastAsia="方正仿宋_GBK" w:cs="仿宋_GB2312" w:hAnsi="Times New Roman" w:hint="eastAsia"/>
          <w:vanish w:val="0"/>
          <w:szCs w:val="32"/>
          <w:shd w:val="clear" w:color="auto" w:fill="FFFFFF"/>
        </w:rPr>
        <w:t>本规定由海关总署负责解释。</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r>
        <w:rPr>
          <w:rFonts w:ascii="方正黑体_GBK" w:eastAsia="方正黑体_GBK" w:hint="eastAsia"/>
          <w:vanish w:val="0"/>
          <w:szCs w:val="32"/>
        </w:rPr>
        <w:t>第三十一条</w:t>
      </w:r>
      <w:r>
        <w:rPr>
          <w:vanish w:val="0"/>
          <w:szCs w:val="32"/>
        </w:rPr>
        <w:t xml:space="preserve">  </w:t>
      </w:r>
      <w:r>
        <w:rPr>
          <w:rFonts w:ascii="Times New Roman" w:eastAsia="方正仿宋_GBK" w:cs="仿宋_GB2312" w:hAnsi="Times New Roman" w:hint="eastAsia"/>
          <w:vanish w:val="0"/>
          <w:szCs w:val="32"/>
          <w:shd w:val="clear" w:color="auto" w:fill="FFFFFF"/>
        </w:rPr>
        <w:t>本规定自</w:t>
      </w:r>
      <w:r>
        <w:rPr>
          <w:rFonts w:cs="仿宋_GB2312"/>
          <w:vanish w:val="0"/>
          <w:szCs w:val="32"/>
          <w:shd w:val="clear" w:color="auto" w:fill="FFFFFF"/>
        </w:rPr>
        <w:t>2009</w:t>
      </w:r>
      <w:r>
        <w:rPr>
          <w:rFonts w:ascii="Times New Roman" w:eastAsia="方正仿宋_GBK" w:cs="仿宋_GB2312" w:hAnsi="Times New Roman" w:hint="eastAsia"/>
          <w:vanish w:val="0"/>
          <w:szCs w:val="32"/>
          <w:shd w:val="clear" w:color="auto" w:fill="FFFFFF"/>
        </w:rPr>
        <w:t>年</w:t>
      </w:r>
      <w:r>
        <w:rPr>
          <w:rFonts w:cs="仿宋_GB2312"/>
          <w:vanish w:val="0"/>
          <w:szCs w:val="32"/>
          <w:shd w:val="clear" w:color="auto" w:fill="FFFFFF"/>
        </w:rPr>
        <w:t>3</w:t>
      </w:r>
      <w:r>
        <w:rPr>
          <w:rFonts w:ascii="Times New Roman" w:eastAsia="方正仿宋_GBK" w:cs="仿宋_GB2312" w:hAnsi="Times New Roman" w:hint="eastAsia"/>
          <w:vanish w:val="0"/>
          <w:szCs w:val="32"/>
          <w:shd w:val="clear" w:color="auto" w:fill="FFFFFF"/>
        </w:rPr>
        <w:t>月</w:t>
      </w:r>
      <w:r>
        <w:rPr>
          <w:rFonts w:cs="仿宋_GB2312"/>
          <w:vanish w:val="0"/>
          <w:szCs w:val="32"/>
          <w:shd w:val="clear" w:color="auto" w:fill="FFFFFF"/>
        </w:rPr>
        <w:t>1</w:t>
      </w:r>
      <w:r>
        <w:rPr>
          <w:rFonts w:ascii="Times New Roman" w:eastAsia="方正仿宋_GBK" w:cs="仿宋_GB2312" w:hAnsi="Times New Roman" w:hint="eastAsia"/>
          <w:vanish w:val="0"/>
          <w:szCs w:val="32"/>
          <w:shd w:val="clear" w:color="auto" w:fill="FFFFFF"/>
        </w:rPr>
        <w:t>日起施行。</w:t>
      </w:r>
    </w:p>
    <w:p>
      <w:pPr>
        <w:pStyle w:val="209"/>
        <w:pBdr>
          <w:top w:val="none" w:sz="0" w:space="0" w:color="auto"/>
          <w:left w:val="none" w:sz="0" w:space="0" w:color="auto"/>
          <w:bottom w:val="none" w:sz="0" w:space="0" w:color="auto"/>
          <w:right w:val="none" w:sz="0" w:space="0" w:color="auto"/>
        </w:pBdr>
        <w:spacing w:line="560" w:lineRule="exact"/>
        <w:rPr>
          <w:rFonts w:cs="仿宋_GB2312"/>
          <w:vanish w:val="0"/>
          <w:szCs w:val="32"/>
          <w:shd w:val="clear" w:color="auto" w:fill="FFFFFF"/>
        </w:rPr>
      </w:pPr>
      <w:r>
        <w:rPr>
          <w:rFonts w:ascii="Times New Roman" w:eastAsia="方正仿宋_GBK" w:cs="仿宋_GB2312" w:hAnsi="Times New Roman" w:hint="eastAsia"/>
          <w:vanish w:val="0"/>
          <w:szCs w:val="32"/>
          <w:shd w:val="clear" w:color="auto" w:fill="FFFFFF"/>
        </w:rPr>
        <w:t>　　</w:t>
      </w:r>
    </w:p>
    <w:p>
      <w:pPr>
        <w:pStyle w:val="209"/>
        <w:keepNext w:val="0"/>
        <w:keepLines w:val="0"/>
        <w:pageBreakBefore w:val="0"/>
        <w:widowControl/>
        <w:suppressLineNumbers w:val="0"/>
        <w:suppressAutoHyphens w:val="0"/>
        <w:spacing w:line="560" w:lineRule="exact"/>
        <w:rPr>
          <w:rFonts w:ascii="方正黑体_GBK" w:eastAsia="方正黑体_GBK" w:hint="eastAsia"/>
        </w:rPr>
      </w:pPr>
      <w:r>
        <w:rPr>
          <w:rFonts w:ascii="Times New Roman" w:eastAsia="方正仿宋_GBK" w:cs="仿宋_GB2312" w:hAnsi="Times New Roman" w:hint="eastAsia"/>
          <w:vanish w:val="0"/>
          <w:szCs w:val="32"/>
          <w:shd w:val="clear" w:color="auto" w:fill="FFFFFF"/>
        </w:rPr>
        <w:t>　　附件：《中华人民共和国海关进出口货物优惠原产地管理规定》进口货物原产资格申明（略）</w:t>
      </w:r>
      <w:bookmarkEnd w:id="0"/>
    </w:p>
    <w:sectPr>
      <w:pgSz w:w="11907" w:h="16840"/>
      <w:pgMar w:top="2041" w:right="1531" w:bottom="2041" w:left="1531" w:header="851" w:footer="992" w:gutter="0"/>
      <w:docGrid w:type="lines" w:linePitch="312" w:charSpace="-6553"/>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auto"/>
    <w:pitch w:val="variable"/>
    <w:sig w:usb0="00000A87" w:usb1="00000000" w:usb2="00000000" w:usb3="00000000" w:csb0="400001BF" w:csb1="DFF70000"/>
  </w:font>
  <w:font w:name="方正黑体_GBK">
    <w:panose1 w:val="00000000000000000000"/>
    <w:charset w:val="86"/>
    <w:family w:val="script"/>
    <w:pitch w:val="variable"/>
    <w:sig w:usb0="00000001" w:usb1="080E0000" w:usb2="00000010" w:usb3="00000000" w:csb0="00040000" w:csb1="00000000"/>
  </w:font>
  <w:font w:name="宋体">
    <w:panose1 w:val="02010600030101010101"/>
    <w:charset w:val="86"/>
    <w:family w:val="auto"/>
    <w:pitch w:val="variable"/>
    <w:sig w:usb0="00000003" w:usb1="080E0000" w:usb2="00000000" w:usb3="00000000" w:csb0="00040001" w:csb1="00000000"/>
  </w:font>
  <w:font w:name="方正仿宋_GBK">
    <w:panose1 w:val="03000509000000000000"/>
    <w:charset w:val="86"/>
    <w:family w:val="script"/>
    <w:pitch w:val="variable"/>
    <w:sig w:usb0="00000001" w:usb1="080E0000" w:usb2="00000000" w:usb3="00000000" w:csb0="00040000" w:csb1="00000000"/>
  </w:font>
  <w:font w:name="方正小标宋_GBK">
    <w:altName w:val="苹方-简"/>
    <w:panose1 w:val="03000509000000000000"/>
    <w:charset w:val="86"/>
    <w:family w:val="script"/>
    <w:pitch w:val="variable"/>
    <w:sig w:usb0="00000001" w:usb1="080E0000" w:usb2="00000010" w:usb3="00000000" w:csb0="00040000" w:csb1="00000000"/>
  </w:font>
  <w:font w:name="楷体_GB2312">
    <w:altName w:val="楷体"/>
    <w:panose1 w:val="00000000000000000000"/>
    <w:charset w:val="00"/>
    <w:family w:val="auto"/>
    <w:pitch w:val="variable"/>
    <w:sig w:usb0="00000000" w:usb1="00000000" w:usb2="00000000" w:usb3="00000000" w:csb0="00000000" w:csb1="00000000"/>
  </w:font>
  <w:font w:name="仿宋_GB2312">
    <w:altName w:val="仿宋"/>
    <w:panose1 w:val="00000000000000000000"/>
    <w:charset w:val="00"/>
    <w:family w:val="auto"/>
    <w:pitch w:val="variable"/>
    <w:sig w:usb0="00000000" w:usb1="00000000" w:usb2="00000000" w:usb3="00000000" w:csb0="00000000" w:csb1="00000000"/>
  </w:font>
  <w:font w:name="Arial">
    <w:altName w:val="DejaVu Sans"/>
    <w:panose1 w:val="020B0604020202020204"/>
    <w:charset w:val="00"/>
    <w:family w:val="auto"/>
    <w:pitch w:val="variable"/>
    <w:sig w:usb0="00007A87" w:usb1="80000000" w:usb2="00000008" w:usb3="00000000" w:csb0="400001FF" w:csb1="FFFF0000"/>
  </w:font>
  <w:font w:name="黑体">
    <w:altName w:val="方正黑体_GBK"/>
    <w:panose1 w:val="02010609060101010101"/>
    <w:charset w:val="86"/>
    <w:family w:val="auto"/>
    <w:pitch w:val="variable"/>
    <w:sig w:usb0="800002BF" w:usb1="38CF7CFA" w:usb2="00000016" w:usb3="00000000" w:csb0="00040001" w:csb1="00000000"/>
  </w:font>
  <w:font w:name="Calibri">
    <w:altName w:val="Times New Roman"/>
    <w:panose1 w:val="020F0502020204030204"/>
    <w:charset w:val="00"/>
    <w:family w:val="swiss"/>
    <w:pitch w:val="variable"/>
    <w:sig w:usb0="E00002FF" w:usb1="4000ACFF" w:usb2="00000001" w:usb3="00000000" w:csb0="0000019F" w:csb1="00000000"/>
  </w:font>
  <w:font w:name="Arial Unicode MS">
    <w:altName w:val="DejaVu Sans"/>
    <w:panose1 w:val="00000000000000000000"/>
    <w:charset w:val="00"/>
    <w:family w:val="auto"/>
    <w:pitch w:val="variable"/>
    <w:sig w:usb0="00000000" w:usb1="00000000" w:usb2="00000000" w:usb3="00000000" w:csb0="00000000" w:csb1="00000000"/>
  </w:font>
  <w:font w:name="Lucida Sans">
    <w:altName w:val="DejaVu Sans"/>
    <w:panose1 w:val="00000000000000000000"/>
    <w:charset w:val="00"/>
    <w:family w:val="swiss"/>
    <w:pitch w:val="variable"/>
    <w:sig w:usb0="00000003" w:usb1="00000000" w:usb2="00000000" w:usb3="00000000" w:csb0="00000001" w:csb1="00000000"/>
  </w:font>
  <w:font w:name="Courier New">
    <w:altName w:val="DejaVu Sans"/>
    <w:panose1 w:val="02070409020205090404"/>
    <w:charset w:val="00"/>
    <w:family w:val="auto"/>
    <w:pitch w:val="variable"/>
    <w:sig w:usb0="00007A87" w:usb1="80000000" w:usb2="00000008" w:usb3="00000000" w:csb0="400001FF" w:csb1="FFFF0000"/>
  </w:font>
  <w:font w:name="SimSun">
    <w:altName w:val="宋体"/>
    <w:panose1 w:val="02010600030101010101"/>
    <w:charset w:val="86"/>
    <w:family w:val="auto"/>
    <w:pitch w:val="variable"/>
    <w:sig w:usb0="00000003" w:usb1="080E0000" w:usb2="00000000" w:usb3="00000000" w:csb0="00040001" w:csb1="00000000"/>
  </w:font>
  <w:font w:name="等线">
    <w:altName w:val="方正黑体_GBK"/>
    <w:panose1 w:val="00000000000000000000"/>
    <w:charset w:val="00"/>
    <w:family w:val="auto"/>
    <w:pitch w:val="variable"/>
    <w:sig w:usb0="00000000" w:usb1="00000000" w:usb2="00000000" w:usb3="00000000" w:csb0="0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FFFFF88"/>
    <w:multiLevelType w:val="singleLevel"/>
    <w:tmpl w:val="00000000"/>
    <w:lvl w:ilvl="0">
      <w:start w:val="1"/>
      <w:numFmt w:val="decimal"/>
      <w:lvlRestart w:val="0"/>
      <w:pStyle w:val="49"/>
      <w:lvlText w:val="%1."/>
      <w:lvlJc w:val="left"/>
      <w:pPr>
        <w:tabs>
          <w:tab w:val="num" w:pos="360"/>
        </w:tabs>
        <w:ind w:left="360" w:hanging="360"/>
      </w:pPr>
    </w:lvl>
  </w:abstractNum>
  <w:abstractNum w:abstractNumId="1">
    <w:nsid w:val="FE3A0F26"/>
    <w:multiLevelType w:val="singleLevel"/>
    <w:tmpl w:val="00000000"/>
    <w:lvl w:ilvl="0">
      <w:start w:val="1"/>
      <w:numFmt w:val="bullet"/>
      <w:lvlRestart w:val="0"/>
      <w:pStyle w:val="54"/>
      <w:lvlText w:val="●"/>
      <w:lvlJc w:val="left"/>
      <w:pPr>
        <w:tabs>
          <w:tab w:val="num" w:pos="780"/>
        </w:tabs>
        <w:ind w:left="780" w:hanging="360"/>
      </w:pPr>
      <w:rPr>
        <w:rFonts w:ascii="宋体" w:hAnsi="宋体" w:hint="default"/>
      </w:rPr>
    </w:lvl>
  </w:abstractNum>
  <w:abstractNum w:abstractNumId="2">
    <w:nsid w:val="41D8E2A4"/>
    <w:multiLevelType w:val="singleLevel"/>
    <w:tmpl w:val="00000000"/>
    <w:lvl w:ilvl="0">
      <w:start w:val="1"/>
      <w:numFmt w:val="bullet"/>
      <w:lvlRestart w:val="0"/>
      <w:pStyle w:val="55"/>
      <w:lvlText w:val="●"/>
      <w:lvlJc w:val="left"/>
      <w:pPr>
        <w:tabs>
          <w:tab w:val="num" w:pos="1200"/>
        </w:tabs>
        <w:ind w:left="1200" w:hanging="360"/>
      </w:pPr>
      <w:rPr>
        <w:rFonts w:ascii="宋体" w:hAnsi="宋体" w:hint="default"/>
      </w:rPr>
    </w:lvl>
  </w:abstractNum>
  <w:abstractNum w:abstractNumId="3">
    <w:nsid w:val="E1599975"/>
    <w:multiLevelType w:val="singleLevel"/>
    <w:tmpl w:val="00000000"/>
    <w:lvl w:ilvl="0">
      <w:start w:val="1"/>
      <w:numFmt w:val="bullet"/>
      <w:lvlRestart w:val="0"/>
      <w:pStyle w:val="56"/>
      <w:lvlText w:val="●"/>
      <w:lvlJc w:val="left"/>
      <w:pPr>
        <w:tabs>
          <w:tab w:val="num" w:pos="1620"/>
        </w:tabs>
        <w:ind w:left="1620" w:hanging="360"/>
      </w:pPr>
      <w:rPr>
        <w:rFonts w:ascii="宋体" w:hAnsi="宋体" w:hint="default"/>
      </w:rPr>
    </w:lvl>
  </w:abstractNum>
  <w:abstractNum w:abstractNumId="4">
    <w:nsid w:val="C752CA00"/>
    <w:multiLevelType w:val="singleLevel"/>
    <w:tmpl w:val="00000000"/>
    <w:lvl w:ilvl="0">
      <w:start w:val="1"/>
      <w:numFmt w:val="bullet"/>
      <w:lvlRestart w:val="0"/>
      <w:pStyle w:val="57"/>
      <w:lvlText w:val="●"/>
      <w:lvlJc w:val="left"/>
      <w:pPr>
        <w:tabs>
          <w:tab w:val="num" w:pos="2040"/>
        </w:tabs>
        <w:ind w:left="2040" w:hanging="360"/>
      </w:pPr>
      <w:rPr>
        <w:rFonts w:ascii="宋体" w:hAnsi="宋体" w:hint="default"/>
      </w:rPr>
    </w:lvl>
  </w:abstractNum>
  <w:abstractNum w:abstractNumId="5">
    <w:nsid w:val="4F56E015"/>
    <w:multiLevelType w:val="singleLevel"/>
    <w:tmpl w:val="00000000"/>
    <w:lvl w:ilvl="0">
      <w:start w:val="1"/>
      <w:numFmt w:val="decimal"/>
      <w:lvlRestart w:val="0"/>
      <w:pStyle w:val="59"/>
      <w:lvlText w:val="%1."/>
      <w:lvlJc w:val="left"/>
      <w:pPr>
        <w:tabs>
          <w:tab w:val="num" w:pos="1200"/>
        </w:tabs>
        <w:ind w:left="1200" w:hanging="360"/>
      </w:pPr>
    </w:lvl>
  </w:abstractNum>
  <w:abstractNum w:abstractNumId="6">
    <w:nsid w:val="FC83710C"/>
    <w:multiLevelType w:val="singleLevel"/>
    <w:tmpl w:val="00000000"/>
    <w:lvl w:ilvl="0">
      <w:start w:val="1"/>
      <w:numFmt w:val="decimal"/>
      <w:lvlRestart w:val="0"/>
      <w:pStyle w:val="60"/>
      <w:lvlText w:val="%1."/>
      <w:lvlJc w:val="left"/>
      <w:pPr>
        <w:tabs>
          <w:tab w:val="num" w:pos="1620"/>
        </w:tabs>
        <w:ind w:left="16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83"/>
  <w:doNotDisplayPageBoundaries/>
  <w:displayBackgroundShape/>
  <w:bordersDoNotSurroundHeader/>
  <w:bordersDoNotSurroundFooter/>
  <w:trackRevisions/>
  <w:defaultTabStop w:val="420"/>
  <w:drawingGridHorizontalSpacing w:val="157"/>
  <w:drawingGridVerticalSpacing w:val="289"/>
  <w:displayHorizontalDrawingGridEvery w:val="2"/>
  <w:displayVerticalDrawingGridEvery w:val="2"/>
  <w:characterSpacingControl w:val="compressPunctuation"/>
  <w:compat>
    <w:spaceForUL/>
    <w:balanceSingleByteDoubleByteWidth/>
    <w:ulTrailSpace/>
    <w:doNotExpandShiftReturn/>
    <w:adjustLineHeightInTable/>
    <w:useAltKinsokuLineBreakRules/>
    <w:splitPgBreakAndParaMark/>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方正仿宋_GBK" w:cs="Times New Roman" w:hAnsi="Times New Roman"/>
      <w:kern w:val="2"/>
      <w:sz w:val="32"/>
      <w:szCs w:val="22"/>
      <w:lang w:val="en-US" w:eastAsia="zh-CN" w:bidi="ar-SA"/>
    </w:rPr>
  </w:style>
  <w:style w:type="paragraph" w:styleId="1">
    <w:name w:val="heading 1"/>
    <w:next w:val="0"/>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340" w:beforeAutospacing="0" w:after="330" w:afterAutospacing="0" w:line="576" w:lineRule="auto"/>
      <w:ind w:left="0" w:right="0" w:firstLineChars="200" w:firstLine="200"/>
      <w:contextualSpacing w:val="0"/>
      <w:jc w:val="both"/>
      <w:textAlignment w:val="auto"/>
      <w:outlineLvl w:val="0"/>
    </w:pPr>
    <w:rPr>
      <w:rFonts w:ascii="Times New Roman" w:eastAsia="方正仿宋_GBK" w:cs="Times New Roman" w:hAnsi="Times New Roman"/>
      <w:b/>
      <w:i w:val="0"/>
      <w:caps w:val="0"/>
      <w:smallCaps w:val="0"/>
      <w:strike w:val="0"/>
      <w:dstrike w:val="0"/>
      <w:snapToGrid/>
      <w:vanish w:val="0"/>
      <w:color w:val="auto"/>
      <w:spacing w:val="0"/>
      <w:w w:val="100"/>
      <w:kern w:val="44"/>
      <w:position w:val="0"/>
      <w:sz w:val="44"/>
      <w:szCs w:val="44"/>
      <w:u w:val="none" w:color="auto"/>
      <w:shd w:val="clear" w:color="auto" w:fill="auto"/>
      <w:vertAlign w:val="baseline"/>
      <w:em w:val="none"/>
      <w:lang w:val="en-US" w:eastAsia="zh-CN" w:bidi="ar-SA"/>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index 5"/>
    <w:basedOn w:val="0"/>
    <w:autoRedefine/>
    <w:next w:val="0"/>
    <w:pPr>
      <w:ind w:left="1680"/>
    </w:pPr>
  </w:style>
  <w:style w:type="paragraph" w:styleId="16">
    <w:name w:val="toc 2"/>
    <w:autoRedefine/>
    <w:next w:val="0"/>
    <w:pPr>
      <w:widowControl w:val="0"/>
      <w:ind w:left="420"/>
      <w:jc w:val="both"/>
    </w:pPr>
    <w:rPr>
      <w:rFonts w:ascii="Times New Roman" w:eastAsia="方正仿宋_GBK" w:cs="Times New Roman" w:hAnsi="Times New Roman"/>
      <w:kern w:val="2"/>
      <w:sz w:val="32"/>
      <w:szCs w:val="22"/>
      <w:lang w:val="en-US" w:eastAsia="zh-CN" w:bidi="ar-SA"/>
    </w:rPr>
  </w:style>
  <w:style w:type="paragraph" w:styleId="17">
    <w:name w:val="toc 8"/>
    <w:basedOn w:val="0"/>
    <w:autoRedefine/>
    <w:next w:val="0"/>
    <w:pPr>
      <w:ind w:left="2940"/>
    </w:pPr>
  </w:style>
  <w:style w:type="paragraph" w:styleId="18">
    <w:name w:val="header"/>
    <w:next w:val="22"/>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styleId="19">
    <w:name w:val="footer"/>
    <w:basedOn w:val="0"/>
    <w:pPr>
      <w:tabs>
        <w:tab w:val="center" w:pos="4153"/>
        <w:tab w:val="right" w:pos="8307"/>
      </w:tabs>
      <w:snapToGrid w:val="0"/>
      <w:jc w:val="left"/>
    </w:pPr>
    <w:rPr>
      <w:sz w:val="18"/>
    </w:rPr>
  </w:style>
  <w:style w:type="paragraph" w:styleId="20">
    <w:name w:val="Title"/>
    <w:basedOn w:val="0"/>
    <w:pPr>
      <w:spacing w:before="240" w:after="60"/>
      <w:jc w:val="center"/>
      <w:outlineLvl w:val="0"/>
    </w:pPr>
    <w:rPr>
      <w:rFonts w:ascii="Arial" w:hAnsi="Arial"/>
      <w:b/>
      <w:sz w:val="32"/>
    </w:rPr>
  </w:style>
  <w:style w:type="paragraph" w:styleId="21">
    <w:name w:val="Closing"/>
    <w:basedOn w:val="0"/>
    <w:pPr>
      <w:ind w:left="4320"/>
    </w:pPr>
  </w:style>
  <w:style w:type="paragraph" w:customStyle="1" w:styleId="22">
    <w:name w:val="样式 23 三号"/>
    <w:next w:val="20"/>
    <w:pPr>
      <w:widowControl w:val="0"/>
      <w:jc w:val="both"/>
    </w:pPr>
    <w:rPr>
      <w:rFonts w:ascii="Times New Roman" w:eastAsia="方正仿宋_GBK" w:cs="Times New Roman" w:hAnsi="Times New Roman"/>
      <w:kern w:val="2"/>
      <w:sz w:val="32"/>
      <w:szCs w:val="32"/>
      <w:lang w:val="en-US" w:eastAsia="zh-CN" w:bidi="ar-SA"/>
    </w:rPr>
  </w:style>
  <w:style w:type="paragraph" w:customStyle="1" w:styleId="23">
    <w:name w:val="样式 24 三号"/>
    <w:next w:val="64"/>
    <w:pPr>
      <w:widowControl w:val="0"/>
      <w:jc w:val="both"/>
    </w:pPr>
    <w:rPr>
      <w:rFonts w:ascii="Times New Roman" w:eastAsia="方正仿宋_GBK" w:cs="Times New Roman" w:hAnsi="Times New Roman"/>
      <w:kern w:val="2"/>
      <w:sz w:val="32"/>
      <w:szCs w:val="32"/>
      <w:lang w:val="en-US" w:eastAsia="zh-CN" w:bidi="ar-SA"/>
    </w:rPr>
  </w:style>
  <w:style w:type="paragraph" w:customStyle="1" w:styleId="24">
    <w:name w:val="样式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5">
    <w:name w:val="style4"/>
    <w:next w:val="15"/>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26">
    <w:name w:val="样式 小四"/>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27">
    <w:name w:val="样式 10 磅"/>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8">
    <w:name w:val="样式 12 10 磅"/>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9">
    <w:name w:val="样式 1 10 磅"/>
    <w:pPr>
      <w:widowControl w:val="0"/>
      <w:jc w:val="both"/>
    </w:pPr>
    <w:rPr>
      <w:rFonts w:ascii="Calibri" w:eastAsia="宋体" w:cs="Arial" w:hAnsi="Calibri"/>
      <w:bCs/>
      <w:kern w:val="2"/>
      <w:sz w:val="21"/>
      <w:szCs w:val="22"/>
      <w:lang w:val="en-US" w:eastAsia="zh-CN" w:bidi="ar-SA"/>
    </w:rPr>
  </w:style>
  <w:style w:type="paragraph" w:customStyle="1" w:styleId="30">
    <w:name w:val="样式 2 10 磅"/>
    <w:pPr>
      <w:widowControl w:val="0"/>
      <w:jc w:val="both"/>
    </w:pPr>
    <w:rPr>
      <w:rFonts w:ascii="Times New Roman" w:eastAsia="宋体" w:cs="Lucida Sans" w:hAnsi="Times New Roman"/>
      <w:kern w:val="2"/>
      <w:sz w:val="21"/>
      <w:szCs w:val="21"/>
      <w:lang w:val="en-US" w:eastAsia="zh-CN" w:bidi="ar-SA"/>
    </w:rPr>
  </w:style>
  <w:style w:type="paragraph" w:customStyle="1" w:styleId="31">
    <w:name w:val="样式 3 10 磅"/>
    <w:pPr>
      <w:widowControl w:val="0"/>
      <w:jc w:val="both"/>
    </w:pPr>
    <w:rPr>
      <w:rFonts w:ascii="Times New Roman" w:eastAsia="宋体" w:cs="Lucida Sans" w:hAnsi="Times New Roman"/>
      <w:kern w:val="2"/>
      <w:sz w:val="21"/>
      <w:szCs w:val="21"/>
      <w:lang w:val="en-US" w:eastAsia="zh-CN" w:bidi="ar-SA"/>
    </w:rPr>
  </w:style>
  <w:style w:type="paragraph" w:customStyle="1" w:styleId="32">
    <w:name w:val="样式 4 10 磅"/>
    <w:pPr>
      <w:widowControl w:val="0"/>
      <w:jc w:val="both"/>
    </w:pPr>
    <w:rPr>
      <w:rFonts w:ascii="Times New Roman" w:eastAsia="宋体" w:cs="Lucida Sans" w:hAnsi="Times New Roman"/>
      <w:kern w:val="2"/>
      <w:sz w:val="21"/>
      <w:szCs w:val="21"/>
      <w:lang w:val="en-US" w:eastAsia="zh-CN" w:bidi="ar-SA"/>
    </w:rPr>
  </w:style>
  <w:style w:type="paragraph" w:customStyle="1" w:styleId="33">
    <w:name w:val="样式 5 10 磅"/>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
    <w:name w:val="样式 6 10 磅"/>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5">
    <w:name w:val="样式 7 10 磅"/>
    <w:next w:val="2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6">
    <w:name w:val="样式 8 10 磅"/>
    <w:next w:val="2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7">
    <w:name w:val="样式 1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38">
    <w:name w:val="样式 9 10 磅"/>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9">
    <w:name w:val="样式 2 三号"/>
    <w:next w:val="51"/>
    <w:pPr>
      <w:widowControl w:val="0"/>
      <w:jc w:val="both"/>
    </w:pPr>
    <w:rPr>
      <w:rFonts w:ascii="Times New Roman" w:eastAsia="方正仿宋_GBK" w:cs="Times New Roman" w:hAnsi="Times New Roman"/>
      <w:kern w:val="2"/>
      <w:sz w:val="32"/>
      <w:szCs w:val="20"/>
      <w:lang w:val="en-US" w:eastAsia="zh-CN" w:bidi="ar-SA"/>
    </w:rPr>
  </w:style>
  <w:style w:type="paragraph" w:customStyle="1" w:styleId="40">
    <w:name w:val="样式 3 三号"/>
    <w:next w:val="57"/>
    <w:pPr>
      <w:widowControl w:val="0"/>
      <w:jc w:val="both"/>
    </w:pPr>
    <w:rPr>
      <w:rFonts w:ascii="Times New Roman" w:eastAsia="方正仿宋_GBK" w:cs="Times New Roman" w:hAnsi="Times New Roman"/>
      <w:kern w:val="2"/>
      <w:sz w:val="32"/>
      <w:szCs w:val="20"/>
      <w:lang w:val="en-US" w:eastAsia="zh-CN" w:bidi="ar-SA"/>
    </w:rPr>
  </w:style>
  <w:style w:type="paragraph" w:customStyle="1" w:styleId="41">
    <w:name w:val="样式 4 三号"/>
    <w:next w:val="19"/>
    <w:pPr>
      <w:widowControl w:val="0"/>
      <w:jc w:val="both"/>
    </w:pPr>
    <w:rPr>
      <w:rFonts w:ascii="Times New Roman" w:eastAsia="方正仿宋_GBK" w:cs="Times New Roman" w:hAnsi="Times New Roman"/>
      <w:kern w:val="2"/>
      <w:sz w:val="32"/>
      <w:szCs w:val="20"/>
      <w:lang w:val="en-US" w:eastAsia="zh-CN" w:bidi="ar-SA"/>
    </w:rPr>
  </w:style>
  <w:style w:type="paragraph" w:customStyle="1" w:styleId="42">
    <w:name w:val="样式 5 三号"/>
    <w:next w:val="6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3">
    <w:name w:val="样式 15 三号"/>
    <w:next w:val="18"/>
    <w:pPr>
      <w:widowControl w:val="0"/>
      <w:jc w:val="both"/>
    </w:pPr>
    <w:rPr>
      <w:rFonts w:ascii="Times New Roman" w:eastAsia="方正仿宋_GBK" w:cs="Times New Roman" w:hAnsi="Times New Roman"/>
      <w:kern w:val="2"/>
      <w:sz w:val="32"/>
      <w:szCs w:val="20"/>
      <w:lang w:val="en-US" w:eastAsia="zh-CN" w:bidi="ar-SA"/>
    </w:rPr>
  </w:style>
  <w:style w:type="paragraph" w:customStyle="1" w:styleId="44">
    <w:name w:val="样式 6 三号"/>
    <w:next w:val="6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5">
    <w:name w:val="样式 7 三号"/>
    <w:next w:val="6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6">
    <w:name w:val="样式 10 10 磅"/>
    <w:next w:val="3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47">
    <w:name w:val="样式 8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48">
    <w:name w:val="样式 9 三号"/>
    <w:next w:val="2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9">
    <w:name w:val="样式 10 三号"/>
    <w:next w:val="38"/>
    <w:pPr>
      <w:widowControl w:val="0"/>
      <w:jc w:val="both"/>
    </w:pPr>
    <w:rPr>
      <w:rFonts w:ascii="Times New Roman" w:eastAsia="方正仿宋_GBK" w:cs="Times New Roman" w:hAnsi="Times New Roman"/>
      <w:kern w:val="2"/>
      <w:sz w:val="32"/>
      <w:szCs w:val="20"/>
      <w:lang w:val="en-US" w:eastAsia="zh-CN" w:bidi="ar-SA"/>
    </w:rPr>
  </w:style>
  <w:style w:type="paragraph" w:customStyle="1" w:styleId="50">
    <w:name w:val="样式 1 小四"/>
    <w:next w:val="16"/>
    <w:pPr>
      <w:widowControl w:val="0"/>
    </w:pPr>
    <w:rPr>
      <w:rFonts w:ascii="宋体" w:eastAsia="宋体" w:cs="Times New Roman"/>
      <w:kern w:val="2"/>
      <w:sz w:val="24"/>
      <w:szCs w:val="21"/>
      <w:lang w:val="en-US" w:eastAsia="zh-CN" w:bidi="ar-SA"/>
    </w:rPr>
  </w:style>
  <w:style w:type="paragraph" w:customStyle="1" w:styleId="51">
    <w:name w:val="样式 2 小四"/>
    <w:pPr>
      <w:widowControl w:val="0"/>
      <w:spacing w:line="240" w:lineRule="auto"/>
      <w:jc w:val="left"/>
    </w:pPr>
    <w:rPr>
      <w:rFonts w:ascii="宋体" w:eastAsia="宋体" w:cs="Times New Roman"/>
      <w:kern w:val="2"/>
      <w:sz w:val="24"/>
      <w:szCs w:val="21"/>
      <w:lang w:val="en-US" w:eastAsia="zh-CN" w:bidi="ar-SA"/>
    </w:rPr>
  </w:style>
  <w:style w:type="paragraph" w:customStyle="1" w:styleId="52">
    <w:name w:val="样式 3 小四"/>
    <w:pPr>
      <w:widowControl w:val="0"/>
      <w:spacing w:line="240" w:lineRule="auto"/>
      <w:jc w:val="left"/>
    </w:pPr>
    <w:rPr>
      <w:rFonts w:ascii="宋体" w:eastAsia="宋体" w:cs="Times New Roman"/>
      <w:kern w:val="2"/>
      <w:sz w:val="24"/>
      <w:szCs w:val="21"/>
      <w:lang w:val="en-US" w:eastAsia="zh-CN" w:bidi="ar-SA"/>
    </w:rPr>
  </w:style>
  <w:style w:type="paragraph" w:customStyle="1" w:styleId="53">
    <w:name w:val="样式 38 三号"/>
    <w:next w:val="15"/>
    <w:pPr>
      <w:widowControl w:val="0"/>
      <w:jc w:val="both"/>
    </w:pPr>
    <w:rPr>
      <w:rFonts w:ascii="Times New Roman" w:eastAsia="方正仿宋_GBK" w:cs="Times New Roman" w:hAnsi="Times New Roman"/>
      <w:kern w:val="2"/>
      <w:sz w:val="32"/>
      <w:szCs w:val="20"/>
      <w:lang w:val="en-US" w:eastAsia="zh-CN" w:bidi="ar-SA"/>
    </w:rPr>
  </w:style>
  <w:style w:type="paragraph" w:customStyle="1" w:styleId="54">
    <w:name w:val="样式 4 小四"/>
    <w:pPr>
      <w:widowControl w:val="0"/>
      <w:spacing w:line="240" w:lineRule="auto"/>
      <w:jc w:val="left"/>
    </w:pPr>
    <w:rPr>
      <w:rFonts w:ascii="宋体" w:eastAsia="宋体" w:cs="Times New Roman"/>
      <w:kern w:val="2"/>
      <w:sz w:val="24"/>
      <w:szCs w:val="21"/>
      <w:lang w:val="en-US" w:eastAsia="zh-CN" w:bidi="ar-SA"/>
    </w:rPr>
  </w:style>
  <w:style w:type="paragraph" w:customStyle="1" w:styleId="55">
    <w:name w:val="样式 11 三号"/>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6">
    <w:name w:val="样式 12 三号"/>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7">
    <w:name w:val="样式 13 三号"/>
    <w:next w:val="8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8">
    <w:name w:val="样式 14 三号"/>
    <w:next w:val="45"/>
    <w:pPr>
      <w:widowControl w:val="0"/>
      <w:jc w:val="both"/>
    </w:pPr>
    <w:rPr>
      <w:rFonts w:ascii="Times New Roman" w:eastAsia="方正仿宋_GBK" w:cs="Times New Roman" w:hAnsi="Times New Roman"/>
      <w:kern w:val="2"/>
      <w:sz w:val="32"/>
      <w:szCs w:val="20"/>
      <w:lang w:val="en-US" w:eastAsia="zh-CN" w:bidi="ar-SA"/>
    </w:rPr>
  </w:style>
  <w:style w:type="paragraph" w:customStyle="1" w:styleId="59">
    <w:name w:val="样式 16 三号"/>
    <w:next w:val="9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60">
    <w:name w:val="样式 5 小四"/>
    <w:pPr>
      <w:widowControl w:val="0"/>
      <w:spacing w:line="240" w:lineRule="auto"/>
      <w:jc w:val="left"/>
    </w:pPr>
    <w:rPr>
      <w:rFonts w:ascii="宋体" w:eastAsia="宋体" w:cs="Times New Roman"/>
      <w:kern w:val="2"/>
      <w:sz w:val="24"/>
      <w:szCs w:val="21"/>
      <w:lang w:val="en-US" w:eastAsia="zh-CN" w:bidi="ar-SA"/>
    </w:rPr>
  </w:style>
  <w:style w:type="paragraph" w:customStyle="1" w:styleId="61">
    <w:name w:val="样式 17 三号"/>
    <w:next w:val="10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2">
    <w:name w:val="样式 18 三号"/>
    <w:next w:val="10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3">
    <w:name w:val="样式 19 三号"/>
    <w:next w:val="27"/>
    <w:pPr>
      <w:widowControl w:val="0"/>
      <w:jc w:val="both"/>
    </w:pPr>
    <w:rPr>
      <w:rFonts w:ascii="Times New Roman" w:eastAsia="方正仿宋_GBK" w:cs="Times New Roman" w:hAnsi="Times New Roman"/>
      <w:kern w:val="2"/>
      <w:sz w:val="32"/>
      <w:szCs w:val="20"/>
      <w:lang w:val="en-US" w:eastAsia="zh-CN" w:bidi="ar-SA"/>
    </w:rPr>
  </w:style>
  <w:style w:type="paragraph" w:customStyle="1" w:styleId="64">
    <w:name w:val="样式 22 三号"/>
    <w:next w:val="29"/>
    <w:pPr>
      <w:widowControl w:val="0"/>
      <w:jc w:val="both"/>
    </w:pPr>
    <w:rPr>
      <w:rFonts w:ascii="Times New Roman" w:eastAsia="方正仿宋_GBK" w:cs="Times New Roman" w:hAnsi="Times New Roman"/>
      <w:kern w:val="2"/>
      <w:sz w:val="32"/>
      <w:szCs w:val="20"/>
      <w:lang w:val="en-US" w:eastAsia="zh-CN" w:bidi="ar-SA"/>
    </w:rPr>
  </w:style>
  <w:style w:type="paragraph" w:customStyle="1" w:styleId="65">
    <w:name w:val="样式 20 三号"/>
    <w:next w:val="28"/>
    <w:pPr>
      <w:widowControl w:val="0"/>
      <w:jc w:val="both"/>
    </w:pPr>
    <w:rPr>
      <w:rFonts w:ascii="Times New Roman" w:eastAsia="方正仿宋_GBK" w:cs="Times New Roman" w:hAnsi="Times New Roman"/>
      <w:kern w:val="2"/>
      <w:sz w:val="32"/>
      <w:szCs w:val="20"/>
      <w:lang w:val="en-US" w:eastAsia="zh-CN" w:bidi="ar-SA"/>
    </w:rPr>
  </w:style>
  <w:style w:type="paragraph" w:customStyle="1" w:styleId="66">
    <w:name w:val="样式 21 三号"/>
    <w:next w:val="11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67">
    <w:name w:val="样式 25 三号"/>
    <w:next w:val="124"/>
    <w:pPr>
      <w:widowControl w:val="0"/>
      <w:jc w:val="both"/>
    </w:pPr>
    <w:rPr>
      <w:rFonts w:ascii="Times New Roman" w:eastAsia="方正仿宋_GBK" w:cs="Times New Roman" w:hAnsi="Times New Roman"/>
      <w:kern w:val="2"/>
      <w:sz w:val="32"/>
      <w:szCs w:val="20"/>
      <w:lang w:val="en-US" w:eastAsia="zh-CN" w:bidi="ar-SA"/>
    </w:rPr>
  </w:style>
  <w:style w:type="paragraph" w:customStyle="1" w:styleId="68">
    <w:name w:val="样式 6 小四"/>
    <w:next w:val="23"/>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0"/>
      <w:position w:val="0"/>
      <w:sz w:val="24"/>
      <w:szCs w:val="24"/>
      <w:u w:val="none" w:color="auto"/>
      <w:shd w:val="clear" w:color="auto" w:fill="auto"/>
      <w:vertAlign w:val="baseline"/>
      <w:em w:val="none"/>
      <w:lang w:val="en-US" w:eastAsia="zh-CN" w:bidi="ar-SA"/>
    </w:rPr>
  </w:style>
  <w:style w:type="paragraph" w:customStyle="1" w:styleId="69">
    <w:name w:val="样式 7 小四"/>
    <w:pPr>
      <w:widowControl w:val="0"/>
      <w:spacing w:line="240" w:lineRule="auto"/>
      <w:jc w:val="left"/>
    </w:pPr>
    <w:rPr>
      <w:rFonts w:ascii="宋体" w:eastAsia="宋体" w:cs="Times New Roman"/>
      <w:kern w:val="2"/>
      <w:sz w:val="24"/>
      <w:szCs w:val="21"/>
      <w:lang w:val="en-US" w:eastAsia="zh-CN" w:bidi="ar-SA"/>
    </w:rPr>
  </w:style>
  <w:style w:type="paragraph" w:customStyle="1" w:styleId="70">
    <w:name w:val="样式 8 小四"/>
    <w:pPr>
      <w:widowControl w:val="0"/>
      <w:spacing w:line="240" w:lineRule="auto"/>
      <w:jc w:val="left"/>
    </w:pPr>
    <w:rPr>
      <w:rFonts w:ascii="宋体" w:eastAsia="宋体" w:cs="Times New Roman"/>
      <w:kern w:val="2"/>
      <w:sz w:val="24"/>
      <w:szCs w:val="21"/>
      <w:lang w:val="en-US" w:eastAsia="zh-CN" w:bidi="ar-SA"/>
    </w:rPr>
  </w:style>
  <w:style w:type="paragraph" w:customStyle="1" w:styleId="71">
    <w:name w:val="样式 26 三号"/>
    <w:next w:val="12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2">
    <w:name w:val="样式 27 三号"/>
    <w:next w:val="12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3">
    <w:name w:val="样式 9 小四"/>
    <w:pPr>
      <w:widowControl w:val="0"/>
      <w:spacing w:line="240" w:lineRule="auto"/>
      <w:jc w:val="left"/>
    </w:pPr>
    <w:rPr>
      <w:rFonts w:ascii="宋体" w:eastAsia="宋体" w:cs="Times New Roman"/>
      <w:kern w:val="2"/>
      <w:sz w:val="24"/>
      <w:szCs w:val="21"/>
      <w:lang w:val="en-US" w:eastAsia="zh-CN" w:bidi="ar-SA"/>
    </w:rPr>
  </w:style>
  <w:style w:type="paragraph" w:customStyle="1" w:styleId="74">
    <w:name w:val="样式 10 小四"/>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宋体" w:eastAsia="宋体" w:cs="Times New Roman"/>
      <w:b w:val="0"/>
      <w:i w:val="0"/>
      <w:caps w:val="0"/>
      <w:smallCaps w:val="0"/>
      <w:strike w:val="0"/>
      <w:dstrike w:val="0"/>
      <w:snapToGrid/>
      <w:vanish w:val="0"/>
      <w:color w:val="auto"/>
      <w:spacing w:val="0"/>
      <w:w w:val="100"/>
      <w:kern w:val="2"/>
      <w:position w:val="0"/>
      <w:sz w:val="24"/>
      <w:szCs w:val="21"/>
      <w:u w:val="none" w:color="auto"/>
      <w:shd w:val="clear" w:color="auto" w:fill="auto"/>
      <w:vertAlign w:val="baseline"/>
      <w:em w:val="none"/>
      <w:lang w:val="en-US" w:eastAsia="zh-CN" w:bidi="ar-SA"/>
    </w:rPr>
  </w:style>
  <w:style w:type="paragraph" w:customStyle="1" w:styleId="75">
    <w:name w:val="样式 28 三号"/>
    <w:next w:val="20"/>
    <w:pPr>
      <w:widowControl w:val="0"/>
      <w:jc w:val="both"/>
    </w:pPr>
    <w:rPr>
      <w:rFonts w:ascii="Times New Roman" w:eastAsia="方正仿宋_GBK" w:cs="Times New Roman" w:hAnsi="Times New Roman"/>
      <w:kern w:val="2"/>
      <w:sz w:val="32"/>
      <w:szCs w:val="20"/>
      <w:lang w:val="en-US" w:eastAsia="zh-CN" w:bidi="ar-SA"/>
    </w:rPr>
  </w:style>
  <w:style w:type="paragraph" w:customStyle="1" w:styleId="76">
    <w:name w:val="样式 29 三号"/>
    <w:next w:val="13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7">
    <w:name w:val="样式 30 三号"/>
    <w:next w:val="13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8">
    <w:name w:val="样式 31 三号"/>
    <w:next w:val="13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9">
    <w:name w:val="样式 32 三号"/>
    <w:next w:val="16"/>
    <w:pPr>
      <w:widowControl w:val="0"/>
      <w:jc w:val="both"/>
    </w:pPr>
    <w:rPr>
      <w:rFonts w:ascii="Times New Roman" w:eastAsia="方正仿宋_GBK" w:cs="Times New Roman" w:hAnsi="Times New Roman"/>
      <w:kern w:val="2"/>
      <w:sz w:val="32"/>
      <w:szCs w:val="20"/>
      <w:lang w:val="en-US" w:eastAsia="zh-CN" w:bidi="ar-SA"/>
    </w:rPr>
  </w:style>
  <w:style w:type="paragraph" w:customStyle="1" w:styleId="80">
    <w:name w:val="样式 33 三号"/>
    <w:next w:val="13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1">
    <w:name w:val="样式 34 三号"/>
    <w:next w:val="13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82">
    <w:name w:val="样式 11 小四"/>
    <w:pPr>
      <w:widowControl w:val="0"/>
      <w:spacing w:line="240" w:lineRule="auto"/>
      <w:jc w:val="left"/>
    </w:pPr>
    <w:rPr>
      <w:rFonts w:ascii="宋体" w:eastAsia="宋体" w:cs="Times New Roman"/>
      <w:kern w:val="2"/>
      <w:sz w:val="24"/>
      <w:szCs w:val="21"/>
      <w:lang w:val="en-US" w:eastAsia="zh-CN" w:bidi="ar-SA"/>
    </w:rPr>
  </w:style>
  <w:style w:type="paragraph" w:customStyle="1" w:styleId="83">
    <w:name w:val="样式 35 三号"/>
    <w:next w:val="13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4">
    <w:name w:val="样式 12 小四"/>
    <w:pPr>
      <w:widowControl w:val="0"/>
      <w:spacing w:line="240" w:lineRule="auto"/>
      <w:jc w:val="left"/>
    </w:pPr>
    <w:rPr>
      <w:rFonts w:ascii="宋体" w:eastAsia="宋体" w:cs="Times New Roman"/>
      <w:kern w:val="2"/>
      <w:sz w:val="24"/>
      <w:szCs w:val="21"/>
      <w:lang w:val="en-US" w:eastAsia="zh-CN" w:bidi="ar-SA"/>
    </w:rPr>
  </w:style>
  <w:style w:type="paragraph" w:customStyle="1" w:styleId="85">
    <w:name w:val="样式 3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
    <w:name w:val="样式 3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7">
    <w:name w:val="样式 13 小四"/>
    <w:pPr>
      <w:widowControl w:val="0"/>
      <w:spacing w:line="240" w:lineRule="auto"/>
      <w:jc w:val="left"/>
    </w:pPr>
    <w:rPr>
      <w:rFonts w:ascii="宋体" w:eastAsia="宋体" w:cs="Times New Roman"/>
      <w:kern w:val="2"/>
      <w:sz w:val="24"/>
      <w:szCs w:val="21"/>
      <w:lang w:val="en-US" w:eastAsia="zh-CN" w:bidi="ar-SA"/>
    </w:rPr>
  </w:style>
  <w:style w:type="paragraph" w:customStyle="1" w:styleId="88">
    <w:name w:val="样式 39 三号"/>
    <w:next w:val="17"/>
    <w:pPr>
      <w:widowControl w:val="0"/>
      <w:jc w:val="both"/>
    </w:pPr>
    <w:rPr>
      <w:rFonts w:ascii="Times New Roman" w:eastAsia="方正仿宋_GBK" w:cs="Times New Roman" w:hAnsi="Times New Roman"/>
      <w:kern w:val="2"/>
      <w:sz w:val="32"/>
      <w:szCs w:val="20"/>
      <w:lang w:val="en-US" w:eastAsia="zh-CN" w:bidi="ar-SA"/>
    </w:rPr>
  </w:style>
  <w:style w:type="paragraph" w:customStyle="1" w:styleId="89">
    <w:name w:val="样式 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0">
    <w:name w:val="样式 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1">
    <w:name w:val="样式 4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2">
    <w:name w:val="样式 14 小四"/>
    <w:pPr>
      <w:widowControl w:val="0"/>
      <w:spacing w:line="240" w:lineRule="auto"/>
      <w:jc w:val="left"/>
    </w:pPr>
    <w:rPr>
      <w:rFonts w:ascii="宋体" w:eastAsia="宋体" w:cs="Times New Roman"/>
      <w:kern w:val="2"/>
      <w:sz w:val="24"/>
      <w:szCs w:val="21"/>
      <w:lang w:val="en-US" w:eastAsia="zh-CN" w:bidi="ar-SA"/>
    </w:rPr>
  </w:style>
  <w:style w:type="paragraph" w:customStyle="1" w:styleId="93">
    <w:name w:val="样式 11 10 磅"/>
    <w:next w:val="2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94">
    <w:name w:val="样式 43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95">
    <w:name w:val="样式 13 10 磅"/>
    <w:next w:val="7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96">
    <w:name w:val="样式 15 小四"/>
    <w:pPr>
      <w:widowControl w:val="0"/>
      <w:spacing w:line="240" w:lineRule="auto"/>
      <w:jc w:val="left"/>
    </w:pPr>
    <w:rPr>
      <w:rFonts w:ascii="宋体" w:eastAsia="宋体" w:cs="Times New Roman"/>
      <w:kern w:val="2"/>
      <w:sz w:val="24"/>
      <w:szCs w:val="21"/>
      <w:lang w:val="en-US" w:eastAsia="zh-CN" w:bidi="ar-SA"/>
    </w:rPr>
  </w:style>
  <w:style w:type="paragraph" w:customStyle="1" w:styleId="97">
    <w:name w:val="样式 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8">
    <w:name w:val="样式 4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9">
    <w:name w:val="样式 16 小四"/>
    <w:pPr>
      <w:widowControl w:val="0"/>
      <w:spacing w:line="240" w:lineRule="auto"/>
      <w:jc w:val="left"/>
    </w:pPr>
    <w:rPr>
      <w:rFonts w:ascii="宋体" w:eastAsia="宋体" w:cs="Times New Roman"/>
      <w:kern w:val="2"/>
      <w:sz w:val="24"/>
      <w:szCs w:val="21"/>
      <w:lang w:val="en-US" w:eastAsia="zh-CN" w:bidi="ar-SA"/>
    </w:rPr>
  </w:style>
  <w:style w:type="paragraph" w:customStyle="1" w:styleId="100">
    <w:name w:val="样式 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Times New Roman"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1">
    <w:name w:val="样式 14 10 磅"/>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2">
    <w:name w:val="样式 47 三号"/>
    <w:next w:val="15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3">
    <w:name w:val="样式 15 10 磅"/>
    <w:next w:val="8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4">
    <w:name w:val="样式 16 10 磅"/>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5">
    <w:name w:val="样式 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6">
    <w:name w:val="样式 4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7">
    <w:name w:val="样式 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168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8">
    <w:name w:val="样式 51 三号"/>
    <w:next w:val="26"/>
    <w:pPr>
      <w:widowControl w:val="0"/>
      <w:jc w:val="both"/>
    </w:pPr>
    <w:rPr>
      <w:rFonts w:ascii="Times New Roman" w:eastAsia="方正仿宋_GBK" w:cs="Times New Roman" w:hAnsi="Times New Roman"/>
      <w:kern w:val="2"/>
      <w:sz w:val="32"/>
      <w:szCs w:val="20"/>
      <w:lang w:val="en-US" w:eastAsia="zh-CN" w:bidi="ar-SA"/>
    </w:rPr>
  </w:style>
  <w:style w:type="paragraph" w:customStyle="1" w:styleId="109">
    <w:name w:val="样式 78 10 磅"/>
    <w:pPr>
      <w:widowControl w:val="0"/>
      <w:jc w:val="both"/>
    </w:pPr>
    <w:rPr>
      <w:rFonts w:ascii="Times New Roman" w:eastAsia="宋体" w:cs="Times New Roman" w:hAnsi="Times New Roman"/>
      <w:kern w:val="2"/>
      <w:sz w:val="21"/>
      <w:szCs w:val="21"/>
      <w:lang w:val="en-US" w:eastAsia="zh-CN" w:bidi="ar-SA"/>
    </w:rPr>
  </w:style>
  <w:style w:type="paragraph" w:customStyle="1" w:styleId="110">
    <w:name w:val="样式 77 10 磅"/>
    <w:pPr>
      <w:widowControl w:val="0"/>
      <w:jc w:val="both"/>
    </w:pPr>
    <w:rPr>
      <w:rFonts w:ascii="Times New Roman" w:eastAsia="宋体" w:cs="Times New Roman" w:hAnsi="Times New Roman"/>
      <w:kern w:val="2"/>
      <w:sz w:val="21"/>
      <w:szCs w:val="20"/>
      <w:lang w:val="en-US" w:eastAsia="zh-CN" w:bidi="ar-SA"/>
    </w:rPr>
  </w:style>
  <w:style w:type="paragraph" w:customStyle="1" w:styleId="111">
    <w:name w:val="样式 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2">
    <w:name w:val="样式 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3">
    <w:name w:val="样式 54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14">
    <w:name w:val="样式 5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5">
    <w:name w:val="样式 56 三号"/>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6">
    <w:name w:val="样式 57 三号"/>
    <w:next w:val="23"/>
    <w:pPr>
      <w:widowControl w:val="0"/>
      <w:jc w:val="both"/>
    </w:pPr>
    <w:rPr>
      <w:rFonts w:ascii="Times New Roman" w:eastAsia="方正仿宋_GBK" w:cs="Times New Roman" w:hAnsi="Times New Roman"/>
      <w:kern w:val="2"/>
      <w:sz w:val="32"/>
      <w:szCs w:val="20"/>
      <w:lang w:val="en-US" w:eastAsia="zh-CN" w:bidi="ar-SA"/>
    </w:rPr>
  </w:style>
  <w:style w:type="paragraph" w:customStyle="1" w:styleId="117">
    <w:name w:val="样式 58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18">
    <w:name w:val="样式 5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9">
    <w:name w:val="样式 6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20">
    <w:name w:val="样式 61 三号"/>
    <w:next w:val="24"/>
    <w:pPr>
      <w:widowControl w:val="0"/>
      <w:jc w:val="both"/>
    </w:pPr>
    <w:rPr>
      <w:rFonts w:ascii="Times New Roman" w:eastAsia="方正仿宋_GBK" w:cs="Times New Roman" w:hAnsi="Times New Roman"/>
      <w:kern w:val="2"/>
      <w:sz w:val="32"/>
      <w:szCs w:val="20"/>
      <w:lang w:val="en-US" w:eastAsia="zh-CN" w:bidi="ar-SA"/>
    </w:rPr>
  </w:style>
  <w:style w:type="paragraph" w:customStyle="1" w:styleId="121">
    <w:name w:val="样式 62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2">
    <w:name w:val="样式 63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3">
    <w:name w:val="样式 64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4">
    <w:name w:val="样式 65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5">
    <w:name w:val="样式 66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6">
    <w:name w:val="样式 67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7">
    <w:name w:val="样式 68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8">
    <w:name w:val="样式 69 三号"/>
    <w:next w:val="21"/>
    <w:pPr>
      <w:widowControl w:val="0"/>
      <w:jc w:val="both"/>
    </w:pPr>
    <w:rPr>
      <w:rFonts w:ascii="Times New Roman" w:eastAsia="方正仿宋_GBK" w:cs="Times New Roman" w:hAnsi="Times New Roman"/>
      <w:kern w:val="2"/>
      <w:sz w:val="32"/>
      <w:szCs w:val="20"/>
      <w:lang w:val="en-US" w:eastAsia="zh-CN" w:bidi="ar-SA"/>
    </w:rPr>
  </w:style>
  <w:style w:type="paragraph" w:customStyle="1" w:styleId="129">
    <w:name w:val="样式 70 三号"/>
    <w:next w:val="22"/>
    <w:pPr>
      <w:widowControl w:val="0"/>
      <w:jc w:val="both"/>
    </w:pPr>
    <w:rPr>
      <w:rFonts w:ascii="Times New Roman" w:eastAsia="方正仿宋_GBK" w:cs="Times New Roman" w:hAnsi="Times New Roman"/>
      <w:kern w:val="2"/>
      <w:sz w:val="32"/>
      <w:szCs w:val="20"/>
      <w:lang w:val="en-US" w:eastAsia="zh-CN" w:bidi="ar-SA"/>
    </w:rPr>
  </w:style>
  <w:style w:type="paragraph" w:customStyle="1" w:styleId="130">
    <w:name w:val="样式 71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31">
    <w:name w:val="样式 7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32">
    <w:name w:val="样式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3">
    <w:name w:val="样式 "/>
    <w:rPr>
      <w:rFonts w:ascii="Times New Roman" w:eastAsia="宋体" w:cs="Times New Roman" w:hAnsi="Times New Roman"/>
      <w:sz w:val="20"/>
      <w:szCs w:val="20"/>
      <w:lang w:val="en-US" w:eastAsia="zh-CN" w:bidi="ar-SA"/>
    </w:rPr>
  </w:style>
  <w:style w:type="paragraph" w:customStyle="1" w:styleId="134">
    <w:name w:val="样式 1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5">
    <w:name w:val="样式 1 "/>
    <w:rPr>
      <w:rFonts w:ascii="Times New Roman" w:eastAsia="宋体" w:cs="Times New Roman" w:hAnsi="Times New Roman"/>
      <w:sz w:val="20"/>
      <w:szCs w:val="20"/>
      <w:lang w:val="en-US" w:eastAsia="zh-CN" w:bidi="ar-SA"/>
    </w:rPr>
  </w:style>
  <w:style w:type="paragraph" w:customStyle="1" w:styleId="136">
    <w:name w:val="样式 2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7">
    <w:name w:val="样式 2 "/>
    <w:rPr>
      <w:rFonts w:ascii="Times New Roman" w:eastAsia="宋体" w:cs="Times New Roman" w:hAnsi="Times New Roman"/>
      <w:sz w:val="20"/>
      <w:szCs w:val="20"/>
      <w:lang w:val="en-US" w:eastAsia="zh-CN" w:bidi="ar-SA"/>
    </w:rPr>
  </w:style>
  <w:style w:type="paragraph" w:styleId="138">
    <w:name w:val="index 6"/>
    <w:autoRedefine/>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center"/>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styleId="139">
    <w:name w:val="index 8"/>
    <w:basedOn w:val="0"/>
    <w:autoRedefine/>
    <w:next w:val="0"/>
    <w:pPr>
      <w:ind w:left="2940"/>
    </w:pPr>
  </w:style>
  <w:style w:type="paragraph" w:styleId="140">
    <w:name w:val="index 9"/>
    <w:basedOn w:val="0"/>
    <w:autoRedefine/>
    <w:next w:val="0"/>
    <w:pPr>
      <w:ind w:left="3360"/>
    </w:pPr>
  </w:style>
  <w:style w:type="paragraph" w:styleId="141">
    <w:name w:val="toc 3"/>
    <w:basedOn w:val="0"/>
    <w:autoRedefine/>
    <w:next w:val="0"/>
    <w:pPr>
      <w:ind w:left="840"/>
    </w:pPr>
  </w:style>
  <w:style w:type="paragraph" w:styleId="142">
    <w:name w:val="toc 4"/>
    <w:basedOn w:val="0"/>
    <w:autoRedefine/>
    <w:next w:val="0"/>
    <w:pPr>
      <w:ind w:left="1260"/>
    </w:pPr>
  </w:style>
  <w:style w:type="paragraph" w:styleId="143">
    <w:name w:val="toc 5"/>
    <w:basedOn w:val="0"/>
    <w:autoRedefine/>
    <w:next w:val="0"/>
    <w:pPr>
      <w:ind w:left="1680"/>
    </w:pPr>
  </w:style>
  <w:style w:type="paragraph" w:styleId="144">
    <w:name w:val="toc 6"/>
    <w:basedOn w:val="0"/>
    <w:autoRedefine/>
    <w:next w:val="0"/>
    <w:pPr>
      <w:ind w:left="2100"/>
    </w:pPr>
  </w:style>
  <w:style w:type="paragraph" w:styleId="145">
    <w:name w:val="toc 7"/>
    <w:basedOn w:val="0"/>
    <w:autoRedefine/>
    <w:next w:val="0"/>
    <w:pPr>
      <w:ind w:left="2520"/>
    </w:pPr>
  </w:style>
  <w:style w:type="paragraph" w:styleId="146">
    <w:name w:val="toc 9"/>
    <w:basedOn w:val="0"/>
    <w:autoRedefine/>
    <w:next w:val="0"/>
    <w:pPr>
      <w:ind w:left="3360"/>
    </w:pPr>
  </w:style>
  <w:style w:type="paragraph" w:styleId="147">
    <w:name w:val="footnote text"/>
    <w:basedOn w:val="0"/>
    <w:pPr>
      <w:snapToGrid w:val="0"/>
      <w:jc w:val="left"/>
    </w:pPr>
    <w:rPr>
      <w:sz w:val="18"/>
      <w:szCs w:val="18"/>
    </w:rPr>
  </w:style>
  <w:style w:type="paragraph" w:styleId="148">
    <w:name w:val="annotation text"/>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styleId="149">
    <w:name w:val="table of figures"/>
    <w:basedOn w:val="0"/>
    <w:next w:val="0"/>
  </w:style>
  <w:style w:type="paragraph" w:styleId="150">
    <w:name w:val="envelope return"/>
    <w:basedOn w:val="0"/>
    <w:pPr>
      <w:snapToGrid w:val="0"/>
    </w:pPr>
    <w:rPr>
      <w:rFonts w:ascii="Times New Roman" w:hAnsi="Times New Roman"/>
    </w:rPr>
  </w:style>
  <w:style w:type="character" w:styleId="151">
    <w:name w:val="line number"/>
    <w:basedOn w:val="10"/>
  </w:style>
  <w:style w:type="character" w:styleId="152">
    <w:name w:val="page number"/>
    <w:basedOn w:val="10"/>
  </w:style>
  <w:style w:type="paragraph" w:styleId="153">
    <w:name w:val="endnote text"/>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left"/>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styleId="154">
    <w:name w:val="table of authorities"/>
    <w:basedOn w:val="0"/>
    <w:next w:val="0"/>
    <w:pPr>
      <w:ind w:left="420"/>
    </w:pPr>
  </w:style>
  <w:style w:type="paragraph" w:styleId="155">
    <w:name w:val="toa heading"/>
    <w:basedOn w:val="0"/>
    <w:next w:val="0"/>
    <w:pPr>
      <w:spacing w:before="120"/>
    </w:pPr>
    <w:rPr>
      <w:rFonts w:ascii="Times New Roman" w:hAnsi="Times New Roman"/>
      <w:sz w:val="24"/>
      <w:szCs w:val="24"/>
    </w:rPr>
  </w:style>
  <w:style w:type="paragraph" w:styleId="156">
    <w:name w:val="List Number"/>
    <w:basedOn w:val="0"/>
    <w:pPr>
      <w:numPr>
        <w:ilvl w:val="0"/>
        <w:numId w:val="1"/>
      </w:numPr>
    </w:pPr>
  </w:style>
  <w:style w:type="paragraph" w:styleId="157">
    <w:name w:val="List 2"/>
    <w:basedOn w:val="0"/>
    <w:pPr>
      <w:ind w:left="840" w:hanging="420"/>
    </w:pPr>
  </w:style>
  <w:style w:type="paragraph" w:styleId="158">
    <w:name w:val="List 3"/>
    <w:basedOn w:val="0"/>
    <w:pPr>
      <w:ind w:left="1260" w:hanging="420"/>
    </w:pPr>
  </w:style>
  <w:style w:type="paragraph" w:styleId="159">
    <w:name w:val="List Bullet 2"/>
    <w:basedOn w:val="0"/>
    <w:pPr>
      <w:numPr>
        <w:ilvl w:val="0"/>
        <w:numId w:val="2"/>
      </w:numPr>
    </w:pPr>
  </w:style>
  <w:style w:type="paragraph" w:styleId="160">
    <w:name w:val="List Bullet 3"/>
    <w:basedOn w:val="0"/>
    <w:pPr>
      <w:numPr>
        <w:ilvl w:val="0"/>
        <w:numId w:val="3"/>
      </w:numPr>
    </w:pPr>
  </w:style>
  <w:style w:type="paragraph" w:styleId="161">
    <w:name w:val="List Bullet 4"/>
    <w:basedOn w:val="0"/>
    <w:pPr>
      <w:numPr>
        <w:ilvl w:val="0"/>
        <w:numId w:val="4"/>
      </w:numPr>
    </w:pPr>
  </w:style>
  <w:style w:type="paragraph" w:styleId="162">
    <w:name w:val="List Bullet 5"/>
    <w:basedOn w:val="0"/>
    <w:pPr>
      <w:numPr>
        <w:ilvl w:val="0"/>
        <w:numId w:val="5"/>
      </w:numPr>
    </w:pPr>
  </w:style>
  <w:style w:type="paragraph" w:styleId="163">
    <w:name w:val="List Number 3"/>
    <w:basedOn w:val="0"/>
    <w:pPr>
      <w:numPr>
        <w:ilvl w:val="0"/>
        <w:numId w:val="6"/>
      </w:numPr>
    </w:pPr>
  </w:style>
  <w:style w:type="paragraph" w:styleId="164">
    <w:name w:val="List Number 4"/>
    <w:basedOn w:val="0"/>
    <w:pPr>
      <w:numPr>
        <w:ilvl w:val="0"/>
        <w:numId w:val="7"/>
      </w:numPr>
    </w:pPr>
  </w:style>
  <w:style w:type="paragraph" w:styleId="165">
    <w:name w:val="Signature"/>
    <w:basedOn w:val="0"/>
    <w:pPr>
      <w:ind w:left="4320"/>
    </w:pPr>
  </w:style>
  <w:style w:type="paragraph" w:styleId="166">
    <w:name w:val="Body Text"/>
    <w:basedOn w:val="0"/>
    <w:pPr>
      <w:spacing w:after="120"/>
    </w:pPr>
  </w:style>
  <w:style w:type="character" w:styleId="167">
    <w:name w:val="Hyperlink"/>
    <w:rPr>
      <w:color w:val="0000FF"/>
      <w:u w:val="single"/>
    </w:rPr>
  </w:style>
  <w:style w:type="paragraph" w:styleId="168">
    <w:name w:val="Plain Text"/>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styleId="169">
    <w:name w:val="HTML Address"/>
    <w:basedOn w:val="0"/>
    <w:rPr>
      <w:i/>
    </w:rPr>
  </w:style>
  <w:style w:type="paragraph" w:customStyle="1" w:styleId="170">
    <w:name w:val="样式 73 三号"/>
    <w:pPr>
      <w:widowControl w:val="0"/>
      <w:jc w:val="both"/>
    </w:pPr>
    <w:rPr>
      <w:rFonts w:ascii="方正仿宋_GBK" w:eastAsia="方正仿宋_GBK" w:cs="方正仿宋_GBK"/>
      <w:kern w:val="2"/>
      <w:sz w:val="32"/>
      <w:szCs w:val="32"/>
      <w:lang w:val="en-US" w:eastAsia="zh-CN" w:bidi="ar-SA"/>
    </w:rPr>
  </w:style>
  <w:style w:type="paragraph" w:customStyle="1" w:styleId="171">
    <w:name w:val="样式 7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72">
    <w:name w:val="样式 3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73">
    <w:name w:val="样式 10 磅2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character" w:customStyle="1" w:styleId="174">
    <w:name w:val=" Char Char1"/>
    <w:rPr>
      <w:rFonts w:ascii="宋体" w:eastAsia="宋体"/>
      <w:b/>
      <w:bCs/>
      <w:kern w:val="44"/>
      <w:sz w:val="44"/>
      <w:szCs w:val="44"/>
      <w:lang w:val="en-US" w:eastAsia="zh-CN"/>
    </w:rPr>
  </w:style>
  <w:style w:type="paragraph" w:customStyle="1" w:styleId="175">
    <w:name w:val="样式 3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76">
    <w:name w:val="样式 1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77">
    <w:name w:val="样式 10 磅3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78">
    <w:name w:val="样式 三号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79">
    <w:name w:val="样式 1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0">
    <w:name w:val="样式 10 磅2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81">
    <w:name w:val="样式 1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2">
    <w:name w:val="样式 二号"/>
    <w:rPr>
      <w:rFonts w:ascii="宋体" w:eastAsia="宋体" w:cs="Times New Roman"/>
      <w:b/>
      <w:bCs/>
      <w:kern w:val="44"/>
      <w:sz w:val="44"/>
      <w:szCs w:val="44"/>
      <w:lang w:val="en-US" w:eastAsia="zh-CN" w:bidi="ar-SA"/>
    </w:rPr>
  </w:style>
  <w:style w:type="paragraph" w:customStyle="1" w:styleId="183">
    <w:name w:val="样式 10 磅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84">
    <w:name w:val="样式 7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85">
    <w:name w:val="样式 2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6">
    <w:name w:val="样式 4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87">
    <w:name w:val="样式 2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88">
    <w:name w:val="样式 2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9">
    <w:name w:val="样式 7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90">
    <w:name w:val="样式 2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1">
    <w:name w:val="样式 2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92">
    <w:name w:val="样式 10 磅1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3">
    <w:name w:val="样式 5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94">
    <w:name w:val="样式 25 10 磅"/>
    <w:pPr>
      <w:widowControl w:val="0"/>
      <w:jc w:val="both"/>
    </w:pPr>
    <w:rPr>
      <w:rFonts w:ascii="Calibri" w:eastAsia="宋体" w:cs="Arial" w:hAnsi="Calibri"/>
      <w:kern w:val="2"/>
      <w:sz w:val="21"/>
      <w:szCs w:val="24"/>
      <w:lang w:val="en-US" w:eastAsia="zh-CN" w:bidi="ar-SA"/>
    </w:rPr>
  </w:style>
  <w:style w:type="paragraph" w:customStyle="1" w:styleId="195">
    <w:name w:val="样式 2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6">
    <w:name w:val="样式 2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7">
    <w:name w:val="样式 2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8">
    <w:name w:val="样式 2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9">
    <w:name w:val="样式 3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00">
    <w:name w:val="样式 7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01">
    <w:name w:val="样式 3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2">
    <w:name w:val="样式 7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03">
    <w:name w:val="样式 10 磅10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4">
    <w:name w:val="样式 3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5">
    <w:name w:val="样式 3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06">
    <w:name w:val="样式 3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7">
    <w:name w:val="样式 4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08">
    <w:name w:val="样式 4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9">
    <w:name w:val="样式 7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0">
    <w:name w:val="样式 7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1">
    <w:name w:val="样式 1 二号"/>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340" w:beforeAutospacing="0" w:after="330" w:afterAutospacing="0" w:line="576" w:lineRule="auto"/>
      <w:ind w:left="0" w:right="0" w:firstLineChars="200" w:firstLine="200"/>
      <w:contextualSpacing w:val="0"/>
      <w:jc w:val="both"/>
      <w:textAlignment w:val="auto"/>
      <w:outlineLvl w:val="0"/>
    </w:pPr>
    <w:rPr>
      <w:rFonts w:ascii="Times New Roman" w:eastAsia="方正仿宋_GBK" w:cs="Times New Roman" w:hAnsi="Times New Roman"/>
      <w:b/>
      <w:i w:val="0"/>
      <w:caps w:val="0"/>
      <w:smallCaps w:val="0"/>
      <w:strike w:val="0"/>
      <w:dstrike w:val="0"/>
      <w:snapToGrid/>
      <w:vanish w:val="0"/>
      <w:color w:val="auto"/>
      <w:spacing w:val="0"/>
      <w:w w:val="100"/>
      <w:kern w:val="44"/>
      <w:position w:val="0"/>
      <w:sz w:val="44"/>
      <w:szCs w:val="44"/>
      <w:u w:val="none" w:color="auto"/>
      <w:shd w:val="clear" w:color="auto" w:fill="auto"/>
      <w:vertAlign w:val="baseline"/>
      <w:em w:val="none"/>
      <w:lang w:val="en-US" w:eastAsia="zh-CN" w:bidi="ar-SA"/>
    </w:rPr>
  </w:style>
  <w:style w:type="paragraph" w:customStyle="1" w:styleId="212">
    <w:name w:val="样式 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13">
    <w:name w:val="样式 33 10 磅"/>
    <w:pPr>
      <w:widowControl w:val="0"/>
      <w:jc w:val="both"/>
    </w:pPr>
    <w:rPr>
      <w:rFonts w:ascii="等线" w:eastAsia="等线" w:cs="Arial"/>
      <w:kern w:val="2"/>
      <w:sz w:val="21"/>
      <w:szCs w:val="22"/>
      <w:lang w:val="en-US" w:eastAsia="zh-CN" w:bidi="ar-SA"/>
    </w:rPr>
  </w:style>
  <w:style w:type="paragraph" w:customStyle="1" w:styleId="214">
    <w:name w:val="样式 8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5">
    <w:name w:val="样式 42 10 磅"/>
    <w:pPr>
      <w:widowControl w:val="0"/>
      <w:jc w:val="both"/>
    </w:pPr>
    <w:rPr>
      <w:rFonts w:ascii="等线" w:eastAsia="等线" w:cs="Arial"/>
      <w:kern w:val="2"/>
      <w:sz w:val="21"/>
      <w:szCs w:val="22"/>
      <w:lang w:val="en-US" w:eastAsia="zh-CN" w:bidi="ar-SA"/>
    </w:rPr>
  </w:style>
  <w:style w:type="paragraph" w:customStyle="1" w:styleId="216">
    <w:name w:val="样式 6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17">
    <w:name w:val="样式 4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18">
    <w:name w:val="样式 8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9">
    <w:name w:val="样式 4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20">
    <w:name w:val="样式 8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21">
    <w:name w:val="样式 45 10 磅"/>
    <w:pPr>
      <w:widowControl w:val="0"/>
      <w:jc w:val="both"/>
    </w:pPr>
    <w:rPr>
      <w:rFonts w:ascii="等线" w:eastAsia="等线" w:cs="Arial"/>
      <w:kern w:val="2"/>
      <w:sz w:val="21"/>
      <w:szCs w:val="22"/>
      <w:lang w:val="en-US" w:eastAsia="zh-CN" w:bidi="ar-SA"/>
    </w:rPr>
  </w:style>
  <w:style w:type="paragraph" w:customStyle="1" w:styleId="222">
    <w:name w:val="样式 7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3">
    <w:name w:val="样式 46 10 磅"/>
    <w:pPr>
      <w:widowControl w:val="0"/>
      <w:jc w:val="both"/>
    </w:pPr>
    <w:rPr>
      <w:rFonts w:ascii="等线" w:eastAsia="等线" w:cs="Arial"/>
      <w:kern w:val="2"/>
      <w:sz w:val="21"/>
      <w:szCs w:val="22"/>
      <w:lang w:val="en-US" w:eastAsia="zh-CN" w:bidi="ar-SA"/>
    </w:rPr>
  </w:style>
  <w:style w:type="paragraph" w:customStyle="1" w:styleId="224">
    <w:name w:val="样式 8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5">
    <w:name w:val="样式 8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6">
    <w:name w:val="样式 48 10 磅"/>
    <w:pPr>
      <w:widowControl w:val="0"/>
      <w:jc w:val="both"/>
    </w:pPr>
    <w:rPr>
      <w:rFonts w:ascii="等线" w:eastAsia="等线" w:cs="Arial"/>
      <w:kern w:val="2"/>
      <w:sz w:val="21"/>
      <w:szCs w:val="22"/>
      <w:lang w:val="en-US" w:eastAsia="zh-CN" w:bidi="ar-SA"/>
    </w:rPr>
  </w:style>
  <w:style w:type="paragraph" w:customStyle="1" w:styleId="227">
    <w:name w:val="样式 9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8">
    <w:name w:val="样式 8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9">
    <w:name w:val="样式 49 10 磅"/>
    <w:pPr>
      <w:widowControl w:val="0"/>
      <w:jc w:val="both"/>
    </w:pPr>
    <w:rPr>
      <w:rFonts w:ascii="等线" w:eastAsia="等线" w:cs="Arial"/>
      <w:kern w:val="2"/>
      <w:sz w:val="21"/>
      <w:szCs w:val="22"/>
      <w:lang w:val="en-US" w:eastAsia="zh-CN" w:bidi="ar-SA"/>
    </w:rPr>
  </w:style>
  <w:style w:type="paragraph" w:customStyle="1" w:styleId="230">
    <w:name w:val="样式 50 10 磅"/>
    <w:pPr>
      <w:widowControl w:val="0"/>
      <w:jc w:val="both"/>
    </w:pPr>
    <w:rPr>
      <w:rFonts w:ascii="Calibri" w:eastAsia="宋体" w:cs="Arial" w:hAnsi="Calibri"/>
      <w:kern w:val="2"/>
      <w:sz w:val="21"/>
      <w:szCs w:val="24"/>
      <w:lang w:val="en-US" w:eastAsia="zh-CN" w:bidi="ar-SA"/>
    </w:rPr>
  </w:style>
  <w:style w:type="paragraph" w:customStyle="1" w:styleId="231">
    <w:name w:val="样式 5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32">
    <w:name w:val="样式 5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3">
    <w:name w:val="样式 5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34">
    <w:name w:val="样式 5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35">
    <w:name w:val="样式 5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36">
    <w:name w:val="样式 10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237">
    <w:name w:val="样式 5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8">
    <w:name w:val="样式 5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9">
    <w:name w:val="样式 8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40">
    <w:name w:val="样式 5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1">
    <w:name w:val="样式 5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42">
    <w:name w:val="样式 6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3">
    <w:name w:val="样式 6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44">
    <w:name w:val="样式 11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245">
    <w:name w:val="样式 3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6">
    <w:name w:val="样式 6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47">
    <w:name w:val="样式 6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48">
    <w:name w:val="样式 6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9">
    <w:name w:val="样式 3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0">
    <w:name w:val="样式 3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1">
    <w:name w:val="样式 6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2">
    <w:name w:val="样式 8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3">
    <w:name w:val="列出段落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4">
    <w:name w:val="样式 3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5">
    <w:name w:val="样式 27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6">
    <w:name w:val="样式 8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7">
    <w:name w:val="样式 8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8">
    <w:name w:val="样式 2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9">
    <w:name w:val="样式 3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0">
    <w:name w:val="样式 35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1">
    <w:name w:val="样式 3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2">
    <w:name w:val="样式 3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3">
    <w:name w:val="样式 3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4">
    <w:name w:val="样式 51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8"/>
      <w:u w:val="none" w:color="auto"/>
      <w:shd w:val="clear" w:color="auto" w:fill="auto"/>
      <w:vertAlign w:val="baseline"/>
      <w:em w:val="none"/>
      <w:lang w:val="en-US" w:eastAsia="zh-CN" w:bidi="ar-SA"/>
    </w:rPr>
  </w:style>
  <w:style w:type="paragraph" w:customStyle="1" w:styleId="265">
    <w:name w:val="样式 9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6">
    <w:name w:val="样式 3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7">
    <w:name w:val="样式 36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8">
    <w:name w:val="样式 48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9">
    <w:name w:val="样式 48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0">
    <w:name w:val="样式 3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1">
    <w:name w:val="样式 9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2">
    <w:name w:val="样式 9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4"/>
      <w:w w:val="100"/>
      <w:kern w:val="2"/>
      <w:position w:val="0"/>
      <w:sz w:val="32"/>
      <w:szCs w:val="20"/>
      <w:u w:val="none" w:color="auto"/>
      <w:shd w:val="clear" w:color="auto" w:fill="auto"/>
      <w:vertAlign w:val="baseline"/>
      <w:em w:val="none"/>
      <w:lang w:val="en-US" w:eastAsia="zh-CN" w:bidi="ar-SA"/>
    </w:rPr>
  </w:style>
  <w:style w:type="paragraph" w:customStyle="1" w:styleId="273">
    <w:name w:val="样式 9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4">
    <w:name w:val="样式 9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5">
    <w:name w:val="样式 9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6">
    <w:name w:val="样式 9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7">
    <w:name w:val="样式 2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8">
    <w:name w:val="样式 29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9">
    <w:name w:val="样式 9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0">
    <w:name w:val="样式 6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81">
    <w:name w:val="样式 11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2">
    <w:name w:val="样式 9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3">
    <w:name w:val="样式 13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4">
    <w:name w:val="样式 13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5">
    <w:name w:val="样式 1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6">
    <w:name w:val="样式 2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7">
    <w:name w:val="样式 9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8">
    <w:name w:val="样式 100 三号"/>
    <w:pPr>
      <w:widowControl w:val="0"/>
      <w:jc w:val="both"/>
    </w:pPr>
    <w:rPr>
      <w:rFonts w:ascii="方正仿宋_GBK" w:eastAsia="方正仿宋_GBK" w:cs="方正仿宋_GBK"/>
      <w:kern w:val="2"/>
      <w:sz w:val="32"/>
      <w:szCs w:val="32"/>
      <w:lang w:val="en-US" w:eastAsia="zh-CN" w:bidi="ar-SA"/>
    </w:rPr>
  </w:style>
  <w:style w:type="paragraph" w:customStyle="1" w:styleId="289">
    <w:name w:val="样式 47 10 磅"/>
    <w:pPr>
      <w:widowControl w:val="0"/>
      <w:jc w:val="both"/>
    </w:pPr>
    <w:rPr>
      <w:rFonts w:ascii="Times New Roman" w:eastAsia="宋体" w:cs="Times New Roman" w:hAnsi="Times New Roman"/>
      <w:kern w:val="2"/>
      <w:sz w:val="21"/>
      <w:szCs w:val="21"/>
      <w:lang w:val="en-US" w:eastAsia="zh-CN" w:bidi="ar-SA"/>
    </w:rPr>
  </w:style>
  <w:style w:type="paragraph" w:customStyle="1" w:styleId="290">
    <w:name w:val="样式 67 10 磅"/>
    <w:pPr>
      <w:widowControl w:val="0"/>
      <w:jc w:val="both"/>
    </w:pPr>
    <w:rPr>
      <w:rFonts w:ascii="Times New Roman" w:eastAsia="宋体" w:cs="Times New Roman" w:hAnsi="Times New Roman"/>
      <w:kern w:val="2"/>
      <w:sz w:val="21"/>
      <w:szCs w:val="21"/>
      <w:lang w:val="en-US" w:eastAsia="zh-CN" w:bidi="ar-SA"/>
    </w:rPr>
  </w:style>
  <w:style w:type="paragraph" w:customStyle="1" w:styleId="291">
    <w:name w:val="样式 68 10 磅"/>
    <w:pPr>
      <w:widowControl w:val="0"/>
      <w:jc w:val="both"/>
    </w:pPr>
    <w:rPr>
      <w:rFonts w:ascii="Times New Roman" w:eastAsia="宋体" w:cs="Times New Roman" w:hAnsi="Times New Roman"/>
      <w:kern w:val="2"/>
      <w:sz w:val="21"/>
      <w:szCs w:val="21"/>
      <w:lang w:val="en-US" w:eastAsia="zh-CN" w:bidi="ar-SA"/>
    </w:rPr>
  </w:style>
  <w:style w:type="character" w:customStyle="1" w:styleId="292">
    <w:name w:val="font21"/>
    <w:basedOn w:val="0"/>
    <w:rPr>
      <w:rFonts w:ascii="方正仿宋_GBK" w:eastAsia="方正仿宋_GBK" w:cs="方正仿宋_GBK"/>
      <w:color w:val="000000"/>
      <w:sz w:val="22"/>
      <w:szCs w:val="22"/>
      <w:u w:val="none"/>
    </w:rPr>
  </w:style>
  <w:style w:type="character" w:customStyle="1" w:styleId="293">
    <w:name w:val="font11"/>
    <w:basedOn w:val="0"/>
    <w:rPr>
      <w:rFonts w:ascii="宋体" w:eastAsia="宋体" w:cs="宋体"/>
      <w:color w:val="000000"/>
      <w:sz w:val="22"/>
      <w:szCs w:val="22"/>
      <w:u w:val="none"/>
    </w:rPr>
  </w:style>
  <w:style w:type="paragraph" w:customStyle="1" w:styleId="294">
    <w:name w:val="样式 101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95">
    <w:name w:val="样式 102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96">
    <w:name w:val="样式 17 小四"/>
    <w:pPr>
      <w:widowControl w:val="0"/>
    </w:pPr>
    <w:rPr>
      <w:rFonts w:ascii="宋体" w:eastAsia="宋体" w:cs="Times New Roman"/>
      <w:kern w:val="2"/>
      <w:sz w:val="24"/>
      <w:szCs w:val="21"/>
      <w:lang w:val="en-US" w:eastAsia="zh-CN" w:bidi="ar-SA"/>
    </w:rPr>
  </w:style>
  <w:style w:type="paragraph" w:customStyle="1" w:styleId="297">
    <w:name w:val="样式 18 小四"/>
    <w:pPr>
      <w:widowControl w:val="0"/>
    </w:pPr>
    <w:rPr>
      <w:rFonts w:ascii="宋体" w:eastAsia="宋体" w:cs="Times New Roman"/>
      <w:kern w:val="2"/>
      <w:sz w:val="24"/>
      <w:szCs w:val="21"/>
      <w:lang w:val="en-US" w:eastAsia="zh-CN" w:bidi="ar-SA"/>
    </w:rPr>
  </w:style>
  <w:style w:type="paragraph" w:customStyle="1" w:styleId="298">
    <w:name w:val="样式 103 三号"/>
    <w:pPr>
      <w:spacing w:line="320" w:lineRule="atLeast"/>
    </w:pPr>
    <w:rPr>
      <w:rFonts w:ascii="Times New Roman" w:eastAsia="宋体" w:cs="Times New Roman" w:hAnsi="Times New Roman"/>
      <w:sz w:val="32"/>
      <w:szCs w:val="32"/>
      <w:lang w:val="en-US" w:eastAsia="zh-CN" w:bidi="ar-SA"/>
    </w:rPr>
  </w:style>
  <w:style w:type="paragraph" w:customStyle="1" w:styleId="299">
    <w:name w:val="样式 69 10 磅"/>
    <w:pPr>
      <w:widowControl w:val="0"/>
      <w:jc w:val="both"/>
    </w:pPr>
    <w:rPr>
      <w:rFonts w:ascii="Calibri" w:eastAsia="宋体" w:cs="Times New Roman" w:hAnsi="Calibri"/>
      <w:kern w:val="2"/>
      <w:sz w:val="21"/>
      <w:szCs w:val="22"/>
      <w:lang w:val="en-US" w:eastAsia="zh-CN" w:bidi="ar-SA"/>
    </w:rPr>
  </w:style>
  <w:style w:type="paragraph" w:customStyle="1" w:styleId="300">
    <w:name w:val="样式 104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1">
    <w:name w:val="样式 105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2">
    <w:name w:val="样式 106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3">
    <w:name w:val="样式 19 小四"/>
    <w:rPr>
      <w:rFonts w:ascii="Times New Roman" w:eastAsia="宋体" w:cs="Times New Roman" w:hAnsi="Times New Roman"/>
      <w:sz w:val="24"/>
      <w:szCs w:val="24"/>
      <w:lang w:val="en-US" w:eastAsia="zh-CN" w:bidi="ar-SA"/>
    </w:rPr>
  </w:style>
  <w:style w:type="paragraph" w:customStyle="1" w:styleId="304">
    <w:name w:val="样式 20 小四"/>
    <w:rPr>
      <w:rFonts w:ascii="Times New Roman" w:eastAsia="宋体" w:cs="Times New Roman" w:hAnsi="Times New Roman"/>
      <w:sz w:val="24"/>
      <w:szCs w:val="24"/>
      <w:lang w:val="en-US" w:eastAsia="zh-CN" w:bidi="ar-SA"/>
    </w:rPr>
  </w:style>
  <w:style w:type="paragraph" w:customStyle="1" w:styleId="305">
    <w:name w:val="样式 70 10 磅"/>
    <w:pPr>
      <w:widowControl w:val="0"/>
      <w:jc w:val="both"/>
    </w:pPr>
    <w:rPr>
      <w:rFonts w:ascii="等线" w:eastAsia="等线" w:cs="Arial"/>
      <w:kern w:val="2"/>
      <w:sz w:val="21"/>
      <w:szCs w:val="22"/>
      <w:lang w:val="en-US" w:eastAsia="zh-CN" w:bidi="ar-SA"/>
    </w:rPr>
  </w:style>
  <w:style w:type="paragraph" w:customStyle="1" w:styleId="306">
    <w:name w:val="样式 72 10 磅"/>
    <w:pPr>
      <w:widowControl w:val="0"/>
      <w:jc w:val="both"/>
    </w:pPr>
    <w:rPr>
      <w:rFonts w:ascii="Times New Roman" w:eastAsia="宋体" w:cs="Times New Roman" w:hAnsi="Times New Roman"/>
      <w:kern w:val="2"/>
      <w:sz w:val="21"/>
      <w:szCs w:val="21"/>
      <w:lang w:val="en-US" w:eastAsia="zh-CN" w:bidi="ar-SA"/>
    </w:rPr>
  </w:style>
  <w:style w:type="paragraph" w:customStyle="1" w:styleId="307">
    <w:name w:val="样式 107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308">
    <w:name w:val="样式 108 三号"/>
    <w:pPr>
      <w:widowControl w:val="0"/>
      <w:jc w:val="both"/>
    </w:pPr>
    <w:rPr>
      <w:rFonts w:ascii="Times New Roman" w:eastAsia="方正仿宋_GBK" w:cs="Times New Roman" w:hAnsi="Times New Roman"/>
      <w:kern w:val="2"/>
      <w:sz w:val="32"/>
      <w:szCs w:val="22"/>
      <w:lang w:val="en-US" w:eastAsia="zh-CN" w:bidi="ar-SA"/>
    </w:rPr>
  </w:style>
  <w:style w:type="paragraph" w:styleId="309">
    <w:name w:val="toc 1"/>
    <w:basedOn w:val="0"/>
    <w:autoRedefine/>
    <w:next w:val="0"/>
  </w:style>
  <w:style w:type="paragraph" w:customStyle="1" w:styleId="310">
    <w:name w:val="样式 10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11">
    <w:name w:val="样式 11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12">
    <w:name w:val="样式 112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3">
    <w:name w:val="样式 113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4">
    <w:name w:val="样式 114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5">
    <w:name w:val="样式 115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6">
    <w:name w:val="样式 116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7">
    <w:name w:val="样式 117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8">
    <w:name w:val="样式 118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9">
    <w:name w:val="样式 119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0">
    <w:name w:val="样式 120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1">
    <w:name w:val="样式 121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2">
    <w:name w:val="样式 12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23">
    <w:name w:val="样式 12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4">
    <w:name w:val="样式 12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5">
    <w:name w:val="样式 12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6">
    <w:name w:val="样式 12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7">
    <w:name w:val="样式 12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8">
    <w:name w:val="样式 12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9">
    <w:name w:val="样式 12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0">
    <w:name w:val="样式 1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1">
    <w:name w:val="样式 13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2">
    <w:name w:val="样式 1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3">
    <w:name w:val="样式 13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4">
    <w:name w:val="样式 13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5">
    <w:name w:val="样式 13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6">
    <w:name w:val="样式 13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7">
    <w:name w:val="样式 13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8">
    <w:name w:val="样式 1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9">
    <w:name w:val="样式 1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40">
    <w:name w:val="样式 7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1">
    <w:name w:val="样式 7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2">
    <w:name w:val="样式 7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3">
    <w:name w:val="样式 7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4">
    <w:name w:val="样式 7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5">
    <w:name w:val="样式 8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6">
    <w:name w:val="样式 8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347">
    <w:name w:val="样式 8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348">
    <w:name w:val="样式 83 10 磅"/>
    <w:pPr>
      <w:widowControl w:val="0"/>
      <w:jc w:val="both"/>
    </w:pPr>
    <w:rPr>
      <w:rFonts w:ascii="Times New Roman" w:eastAsia="宋体" w:cs="Times New Roman" w:hAnsi="Times New Roman"/>
      <w:kern w:val="2"/>
      <w:sz w:val="21"/>
      <w:szCs w:val="21"/>
      <w:lang w:val="en-US" w:eastAsia="zh-CN" w:bidi="ar-SA"/>
    </w:rPr>
  </w:style>
  <w:style w:type="paragraph" w:customStyle="1" w:styleId="349">
    <w:name w:val="样式 84 10 磅"/>
    <w:pPr>
      <w:widowControl w:val="0"/>
      <w:jc w:val="both"/>
    </w:pPr>
    <w:rPr>
      <w:rFonts w:ascii="Times New Roman" w:eastAsia="宋体" w:cs="Times New Roman" w:hAnsi="Times New Roman"/>
      <w:kern w:val="2"/>
      <w:sz w:val="21"/>
      <w:szCs w:val="21"/>
      <w:lang w:val="en-US" w:eastAsia="zh-CN" w:bidi="ar-SA"/>
    </w:rPr>
  </w:style>
  <w:style w:type="paragraph" w:customStyle="1" w:styleId="350">
    <w:name w:val="样式 85 10 磅"/>
    <w:pPr>
      <w:widowControl w:val="0"/>
      <w:jc w:val="both"/>
    </w:pPr>
    <w:rPr>
      <w:rFonts w:ascii="Times New Roman" w:eastAsia="宋体" w:cs="Times New Roman" w:hAnsi="Times New Roman"/>
      <w:kern w:val="2"/>
      <w:sz w:val="21"/>
      <w:szCs w:val="21"/>
      <w:lang w:val="en-US" w:eastAsia="zh-CN" w:bidi="ar-SA"/>
    </w:rPr>
  </w:style>
  <w:style w:type="paragraph" w:customStyle="1" w:styleId="351">
    <w:name w:val="样式 86 10 磅"/>
    <w:pPr>
      <w:widowControl w:val="0"/>
      <w:jc w:val="both"/>
    </w:pPr>
    <w:rPr>
      <w:rFonts w:ascii="Times New Roman" w:eastAsia="宋体" w:cs="Times New Roman" w:hAnsi="Times New Roman"/>
      <w:kern w:val="2"/>
      <w:sz w:val="21"/>
      <w:szCs w:val="21"/>
      <w:lang w:val="en-US" w:eastAsia="zh-CN" w:bidi="ar-SA"/>
    </w:rPr>
  </w:style>
  <w:style w:type="paragraph" w:customStyle="1" w:styleId="352">
    <w:name w:val="样式 87 10 磅"/>
    <w:pPr>
      <w:widowControl w:val="0"/>
      <w:jc w:val="both"/>
    </w:pPr>
    <w:rPr>
      <w:rFonts w:ascii="Times New Roman" w:eastAsia="宋体" w:cs="Times New Roman" w:hAnsi="Times New Roman"/>
      <w:kern w:val="2"/>
      <w:sz w:val="21"/>
      <w:szCs w:val="21"/>
      <w:lang w:val="en-US" w:eastAsia="zh-CN" w:bidi="ar-SA"/>
    </w:rPr>
  </w:style>
  <w:style w:type="paragraph" w:customStyle="1" w:styleId="353">
    <w:name w:val="样式 88 10 磅"/>
    <w:pPr>
      <w:widowControl w:val="0"/>
      <w:jc w:val="both"/>
    </w:pPr>
    <w:rPr>
      <w:rFonts w:ascii="Times New Roman" w:eastAsia="宋体" w:cs="Times New Roman" w:hAnsi="Times New Roman"/>
      <w:kern w:val="2"/>
      <w:sz w:val="21"/>
      <w:szCs w:val="21"/>
      <w:lang w:val="en-US" w:eastAsia="zh-CN" w:bidi="ar-SA"/>
    </w:rPr>
  </w:style>
  <w:style w:type="paragraph" w:customStyle="1" w:styleId="354">
    <w:name w:val="样式 14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5">
    <w:name w:val="样式 14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6">
    <w:name w:val="Default"/>
    <w:pPr>
      <w:widowControl w:val="0"/>
      <w:autoSpaceDE w:val="0"/>
      <w:autoSpaceDN w:val="0"/>
      <w:adjustRightInd w:val="0"/>
    </w:pPr>
    <w:rPr>
      <w:rFonts w:ascii="Times New Roman" w:eastAsia="宋体" w:cs="Times New Roman" w:hAnsi="Times New Roman"/>
      <w:color w:val="000000"/>
      <w:sz w:val="24"/>
      <w:szCs w:val="24"/>
      <w:lang w:val="en-US" w:eastAsia="zh-CN" w:bidi="ar-SA"/>
    </w:rPr>
  </w:style>
  <w:style w:type="paragraph" w:customStyle="1" w:styleId="357">
    <w:name w:val="样式 14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8">
    <w:name w:val="样式 14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9">
    <w:name w:val="样式 14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0">
    <w:name w:val="样式 14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1">
    <w:name w:val="样式 14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2">
    <w:name w:val="样式 15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3">
    <w:name w:val="样式 15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4">
    <w:name w:val="样式 15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5">
    <w:name w:val="样式 15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6">
    <w:name w:val="样式 15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7">
    <w:name w:val="样式 15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8">
    <w:name w:val="样式 156 三号"/>
    <w:pPr>
      <w:widowControl w:val="0"/>
      <w:jc w:val="both"/>
    </w:pPr>
    <w:rPr>
      <w:rFonts w:ascii="Times New Roman" w:eastAsia="方正仿宋_GBK" w:cs="Times New Roman" w:hAnsi="Times New Roman"/>
      <w:kern w:val="2"/>
      <w:sz w:val="32"/>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975</TotalTime>
  <Application>Yozo_Office</Application>
  <Pages>8</Pages>
  <Words>3467</Words>
  <Characters>3475</Characters>
  <Lines>163</Lines>
  <Paragraphs>63</Paragraphs>
  <CharactersWithSpaces>3638</CharactersWithSpaces>
  <Company>CGAC</Company>
</Properties>
</file>

<file path=docProps/core.xml><?xml version="1.0" encoding="utf-8"?>
<cp:coreProperties xmlns:cp="http://schemas.openxmlformats.org/package/2006/metadata/core-properties" xmlns:dc="http://purl.org/dc/elements/1.1/" xmlns:dcterms="http://purl.org/dc/terms/" xmlns:xsi="http://www.w3.org/2001/XMLSchema-instance">
  <dc:creator>Windows User</dc:creator>
  <cp:lastModifiedBy>文静</cp:lastModifiedBy>
  <cp:revision>1</cp:revision>
  <dcterms:created xsi:type="dcterms:W3CDTF">2024-08-29T08:36:21Z</dcterms:created>
  <dcterms:modified xsi:type="dcterms:W3CDTF">2024-10-28T02:01:41Z</dcterms:modified>
</cp:coreProperties>
</file>