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91"/>
        <w:spacing w:line="560" w:lineRule="exact"/>
        <w:rPr>
          <w:rFonts w:cs="仿宋_GB2312"/>
          <w:szCs w:val="32"/>
          <w:shd w:val="clear" w:color="auto" w:fill="FFFFFF"/>
        </w:rPr>
      </w:pPr>
      <w:bookmarkStart w:id="0" w:name="_Toc83218837"/>
      <w:bookmarkStart w:id="1" w:name="_GoBack"/>
      <w:bookmarkEnd w:id="1"/>
      <w:r>
        <w:rPr>
          <w:rFonts w:ascii="方正黑体_GBK" w:eastAsia="方正黑体_GBK" w:hint="eastAsia"/>
          <w:vanish w:val="0"/>
          <w:szCs w:val="32"/>
        </w:rPr>
        <w:t>附件28</w:t>
      </w:r>
    </w:p>
    <w:p>
      <w:pPr>
        <w:pStyle w:val="98"/>
        <w:pBdr>
          <w:top w:val="none" w:sz="0" w:space="0" w:color="auto"/>
          <w:left w:val="none" w:sz="0" w:space="0" w:color="auto"/>
          <w:bottom w:val="none" w:sz="0" w:space="0" w:color="auto"/>
          <w:right w:val="none" w:sz="0" w:space="0" w:color="auto"/>
        </w:pBdr>
        <w:spacing w:line="560" w:lineRule="exact"/>
        <w:jc w:val="center"/>
        <w:rPr>
          <w:rFonts w:ascii="方正小标宋_GBK" w:eastAsia="方正小标宋_GBK" w:cs="楷体_GB2312" w:hint="eastAsia"/>
          <w:vanish w:val="0"/>
          <w:sz w:val="44"/>
          <w:szCs w:val="44"/>
          <w:shd w:val="clear" w:color="auto" w:fill="FFFFFF"/>
        </w:rPr>
      </w:pPr>
    </w:p>
    <w:p>
      <w:pPr>
        <w:pStyle w:val="98"/>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宋体" w:hint="eastAsia"/>
          <w:vanish w:val="0"/>
        </w:rPr>
      </w:pPr>
      <w:bookmarkStart w:id="2" w:name="_Toc82338312"/>
      <w:r>
        <w:rPr>
          <w:rFonts w:ascii="方正小标宋_GBK" w:eastAsia="方正小标宋_GBK" w:cs="楷体_GB2312" w:hint="eastAsia"/>
          <w:vanish w:val="0"/>
          <w:sz w:val="44"/>
          <w:szCs w:val="44"/>
          <w:shd w:val="clear" w:color="auto" w:fill="FFFFFF"/>
        </w:rPr>
        <w:t>中华人民共和国海关暂时进出境</w:t>
      </w:r>
      <w:r>
        <w:rPr>
          <w:rFonts w:ascii="方正小标宋_GBK" w:eastAsia="方正小标宋_GBK" w:cs="楷体_GB2312"/>
          <w:vanish w:val="0"/>
          <w:sz w:val="44"/>
          <w:szCs w:val="44"/>
          <w:shd w:val="clear" w:color="auto" w:fill="FFFFFF"/>
        </w:rPr>
        <w:br/>
      </w:r>
      <w:r>
        <w:rPr>
          <w:rFonts w:ascii="方正小标宋_GBK" w:eastAsia="方正小标宋_GBK" w:cs="楷体_GB2312" w:hint="eastAsia"/>
          <w:vanish w:val="0"/>
          <w:sz w:val="44"/>
          <w:szCs w:val="44"/>
          <w:shd w:val="clear" w:color="auto" w:fill="FFFFFF"/>
        </w:rPr>
        <w:t>货物管理办法</w:t>
      </w:r>
      <w:bookmarkEnd w:id="0"/>
      <w:bookmarkEnd w:id="2"/>
    </w:p>
    <w:p>
      <w:pPr>
        <w:pStyle w:val="235"/>
        <w:pBdr>
          <w:top w:val="none" w:sz="0" w:space="0" w:color="auto"/>
          <w:left w:val="none" w:sz="0" w:space="0" w:color="auto"/>
          <w:bottom w:val="none" w:sz="0" w:space="0" w:color="auto"/>
          <w:right w:val="none" w:sz="0" w:space="0" w:color="auto"/>
        </w:pBdr>
        <w:spacing w:line="560" w:lineRule="exact"/>
        <w:jc w:val="center"/>
        <w:rPr>
          <w:rFonts w:eastAsia="方正仿宋_GBK"/>
          <w:vanish w:val="0"/>
          <w:sz w:val="32"/>
          <w:szCs w:val="32"/>
        </w:rPr>
      </w:pPr>
    </w:p>
    <w:p>
      <w:pPr>
        <w:pStyle w:val="235"/>
        <w:pBdr>
          <w:top w:val="none" w:sz="0" w:space="0" w:color="auto"/>
          <w:left w:val="none" w:sz="0" w:space="0" w:color="auto"/>
          <w:bottom w:val="none" w:sz="0" w:space="0" w:color="auto"/>
          <w:right w:val="none" w:sz="0" w:space="0" w:color="auto"/>
        </w:pBdr>
        <w:spacing w:line="560" w:lineRule="exact"/>
        <w:jc w:val="center"/>
        <w:rPr>
          <w:rFonts w:eastAsia="方正黑体_GBK"/>
          <w:vanish w:val="0"/>
          <w:sz w:val="32"/>
          <w:szCs w:val="32"/>
        </w:rPr>
      </w:pPr>
      <w:r>
        <w:rPr>
          <w:rFonts w:ascii="Times New Roman" w:eastAsia="方正黑体_GBK" w:hAnsi="Times New Roman" w:hint="eastAsia"/>
          <w:vanish w:val="0"/>
          <w:sz w:val="32"/>
          <w:szCs w:val="32"/>
        </w:rPr>
        <w:t>第一章</w:t>
      </w:r>
      <w:r>
        <w:rPr>
          <w:rFonts w:eastAsia="方正黑体_GBK"/>
          <w:vanish w:val="0"/>
          <w:sz w:val="32"/>
          <w:szCs w:val="32"/>
        </w:rPr>
        <w:t xml:space="preserve">  </w:t>
      </w:r>
      <w:r>
        <w:rPr>
          <w:rFonts w:ascii="Times New Roman" w:eastAsia="方正黑体_GBK" w:hAnsi="Times New Roman" w:hint="eastAsia"/>
          <w:vanish w:val="0"/>
          <w:sz w:val="32"/>
          <w:szCs w:val="32"/>
        </w:rPr>
        <w:t>总则</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第一条</w:t>
      </w:r>
      <w:r>
        <w:rPr>
          <w:rFonts w:ascii="Times New Roman" w:hAnsi="Times New Roman"/>
          <w:vanish w:val="0"/>
          <w:szCs w:val="32"/>
        </w:rPr>
        <w:t xml:space="preserve">  </w:t>
      </w:r>
      <w:r>
        <w:rPr>
          <w:rFonts w:ascii="Times New Roman" w:eastAsia="方正仿宋_GBK" w:hAnsi="Times New Roman" w:hint="eastAsia"/>
          <w:vanish w:val="0"/>
          <w:szCs w:val="32"/>
        </w:rPr>
        <w:t>为了规范海关对暂时进出境货物的监管，根据《中华人民共和国海关法》（以下简称《海关法》）、《中华人民共和国关税法》（以下简称《关税法》）以及有关法律、行政法规的规定，制定本办法。</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第二条</w:t>
      </w:r>
      <w:r>
        <w:rPr>
          <w:rFonts w:ascii="Times New Roman" w:hAnsi="Times New Roman"/>
          <w:vanish w:val="0"/>
          <w:szCs w:val="32"/>
        </w:rPr>
        <w:t xml:space="preserve">  </w:t>
      </w:r>
      <w:r>
        <w:rPr>
          <w:rFonts w:ascii="Times New Roman" w:eastAsia="方正仿宋_GBK" w:hAnsi="Times New Roman" w:hint="eastAsia"/>
          <w:vanish w:val="0"/>
          <w:szCs w:val="32"/>
        </w:rPr>
        <w:t>海关对暂时进境、暂时出境并且在规定的期限内复运出境、复运进境货物的管理适用本办法。</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第三条</w:t>
      </w:r>
      <w:r>
        <w:rPr>
          <w:rFonts w:ascii="Times New Roman" w:hAnsi="Times New Roman"/>
          <w:vanish w:val="0"/>
          <w:szCs w:val="32"/>
        </w:rPr>
        <w:t xml:space="preserve">  </w:t>
      </w:r>
      <w:r>
        <w:rPr>
          <w:rFonts w:ascii="Times New Roman" w:eastAsia="方正仿宋_GBK" w:hAnsi="Times New Roman" w:hint="eastAsia"/>
          <w:vanish w:val="0"/>
          <w:szCs w:val="32"/>
        </w:rPr>
        <w:t>本办法所称暂时进出境货物包括：</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（一）在展览会、交易会、会议以及类似活动中展示或者使用的货物；</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（二）文化、体育交流活动中使用的表演、比赛用品；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（三）进行新闻报道或者摄制电影、电视节目使用的仪器、设备以及用品；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（四）开展科研、教学、医疗活动使用的仪器、设备和用品；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（五）在本款第（一）项至第（四）项所列活动中使用的交通工具以及特种车辆；</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（六）货样；</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（七）慈善活动使用的仪器、设备以及用品；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（八）供安装、调试、检测、修理设备时使用的仪器以及工具；</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（九）盛装货物的包装材料；</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（十）旅游用自驾交通工具及其用品；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（十一）工程施工中使用的设备、仪器以及用品；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（十二）测试用产品、设备、车辆；</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（十三）海关总署规定的其他暂时进出境货物。</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使用货物暂准进口单证册（以下称“</w:t>
      </w:r>
      <w:r>
        <w:rPr>
          <w:rFonts w:ascii="Times New Roman" w:hAnsi="Times New Roman"/>
          <w:vanish w:val="0"/>
          <w:szCs w:val="32"/>
        </w:rPr>
        <w:t>ATA</w:t>
      </w:r>
      <w:r>
        <w:rPr>
          <w:rFonts w:ascii="Times New Roman" w:eastAsia="方正仿宋_GBK" w:hAnsi="Times New Roman" w:hint="eastAsia"/>
          <w:vanish w:val="0"/>
          <w:szCs w:val="32"/>
        </w:rPr>
        <w:t>单证册”）暂时进境的货物限于我国加入的有关货物暂准进口的国际公约中规定的货物。</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第四条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暂时进出境货物的税收征管依照《关税法》的有关规定执行。</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第五条</w:t>
      </w:r>
      <w:r>
        <w:rPr>
          <w:rFonts w:ascii="Times New Roman" w:hAnsi="Times New Roman"/>
          <w:vanish w:val="0"/>
          <w:szCs w:val="32"/>
        </w:rPr>
        <w:t xml:space="preserve">  </w:t>
      </w:r>
      <w:r>
        <w:rPr>
          <w:rFonts w:ascii="Times New Roman" w:eastAsia="方正仿宋_GBK" w:hAnsi="Times New Roman" w:hint="eastAsia"/>
          <w:vanish w:val="0"/>
          <w:szCs w:val="32"/>
        </w:rPr>
        <w:t>除我国缔结或者参加的国际条约、协定以及国家法律、行政法规和海关总署规章另有规定外，暂时进出境货物免予交验许可证件。</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第六条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暂时进出境货物除因正常使用而产生的折旧或者损耗外，应当按照原状复运出境、复运进境。</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235"/>
        <w:pBdr>
          <w:top w:val="none" w:sz="0" w:space="0" w:color="auto"/>
          <w:left w:val="none" w:sz="0" w:space="0" w:color="auto"/>
          <w:bottom w:val="none" w:sz="0" w:space="0" w:color="auto"/>
          <w:right w:val="none" w:sz="0" w:space="0" w:color="auto"/>
        </w:pBdr>
        <w:spacing w:line="560" w:lineRule="exact"/>
        <w:jc w:val="center"/>
        <w:rPr>
          <w:rFonts w:eastAsia="方正黑体_GBK"/>
          <w:vanish w:val="0"/>
          <w:sz w:val="32"/>
          <w:szCs w:val="32"/>
        </w:rPr>
      </w:pPr>
      <w:r>
        <w:rPr>
          <w:rFonts w:ascii="Times New Roman" w:eastAsia="方正黑体_GBK" w:hAnsi="Times New Roman" w:hint="eastAsia"/>
          <w:vanish w:val="0"/>
          <w:sz w:val="32"/>
          <w:szCs w:val="32"/>
        </w:rPr>
        <w:t>第二章</w:t>
      </w:r>
      <w:r>
        <w:rPr>
          <w:rFonts w:eastAsia="方正黑体_GBK"/>
          <w:vanish w:val="0"/>
          <w:sz w:val="32"/>
          <w:szCs w:val="32"/>
        </w:rPr>
        <w:t xml:space="preserve">  </w:t>
      </w:r>
      <w:r>
        <w:rPr>
          <w:rFonts w:ascii="Times New Roman" w:eastAsia="方正黑体_GBK" w:hAnsi="Times New Roman" w:hint="eastAsia"/>
          <w:vanish w:val="0"/>
          <w:sz w:val="32"/>
          <w:szCs w:val="32"/>
        </w:rPr>
        <w:t>暂时进出境货物的监管</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第七条</w:t>
      </w:r>
      <w:r>
        <w:rPr>
          <w:rFonts w:ascii="Times New Roman" w:hAnsi="Times New Roman"/>
          <w:vanish w:val="0"/>
          <w:szCs w:val="32"/>
        </w:rPr>
        <w:t xml:space="preserve">  ATA</w:t>
      </w:r>
      <w:r>
        <w:rPr>
          <w:rFonts w:ascii="Times New Roman" w:eastAsia="方正仿宋_GBK" w:hAnsi="Times New Roman" w:hint="eastAsia"/>
          <w:vanish w:val="0"/>
          <w:szCs w:val="32"/>
        </w:rPr>
        <w:t>单证册持证人、非</w:t>
      </w:r>
      <w:r>
        <w:rPr>
          <w:rFonts w:ascii="Times New Roman" w:hAnsi="Times New Roman"/>
          <w:vanish w:val="0"/>
          <w:szCs w:val="32"/>
        </w:rPr>
        <w:t>ATA</w:t>
      </w:r>
      <w:r>
        <w:rPr>
          <w:rFonts w:ascii="Times New Roman" w:eastAsia="方正仿宋_GBK" w:hAnsi="Times New Roman" w:hint="eastAsia"/>
          <w:vanish w:val="0"/>
          <w:szCs w:val="32"/>
        </w:rPr>
        <w:t>单证册项下暂时进出境货物收发货人（以下简称“持证人、收发货人”）可以在申报前向主管地海关提交《暂时进出境货物确认申请书》，申请对有关货物是否属于暂时进出境货物进行审核确认，并且办理相关手续，也可以在申报环节直接向主管地海关办理暂时进出境货物的有关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第八条</w:t>
      </w:r>
      <w:r>
        <w:rPr>
          <w:rFonts w:ascii="Times New Roman" w:hAnsi="Times New Roman"/>
          <w:vanish w:val="0"/>
          <w:szCs w:val="32"/>
        </w:rPr>
        <w:t xml:space="preserve">  ATA</w:t>
      </w:r>
      <w:r>
        <w:rPr>
          <w:rFonts w:ascii="Times New Roman" w:eastAsia="方正仿宋_GBK" w:hAnsi="Times New Roman" w:hint="eastAsia"/>
          <w:vanish w:val="0"/>
          <w:szCs w:val="32"/>
        </w:rPr>
        <w:t>单证册持证人应当向海关提交有效的</w:t>
      </w:r>
      <w:r>
        <w:rPr>
          <w:rFonts w:ascii="Times New Roman" w:hAnsi="Times New Roman"/>
          <w:vanish w:val="0"/>
          <w:szCs w:val="32"/>
        </w:rPr>
        <w:t>ATA</w:t>
      </w:r>
      <w:r>
        <w:rPr>
          <w:rFonts w:ascii="Times New Roman" w:eastAsia="方正仿宋_GBK" w:hAnsi="Times New Roman" w:hint="eastAsia"/>
          <w:vanish w:val="0"/>
          <w:szCs w:val="32"/>
        </w:rPr>
        <w:t>单证册以及相关商业单据或者证明材料。</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第九条</w:t>
      </w:r>
      <w:r>
        <w:rPr>
          <w:rFonts w:ascii="Times New Roman" w:hAnsi="Times New Roman"/>
          <w:vanish w:val="0"/>
          <w:szCs w:val="32"/>
        </w:rPr>
        <w:t xml:space="preserve">  ATA</w:t>
      </w:r>
      <w:r>
        <w:rPr>
          <w:rFonts w:ascii="Times New Roman" w:eastAsia="方正仿宋_GBK" w:hAnsi="Times New Roman" w:hint="eastAsia"/>
          <w:vanish w:val="0"/>
          <w:szCs w:val="32"/>
        </w:rPr>
        <w:t>单证册项下暂时出境货物，由中国国际贸易促进委员会（中国国际商会）向海关总署提供总担保。</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除另有规定外，非</w:t>
      </w:r>
      <w:r>
        <w:rPr>
          <w:rFonts w:ascii="Times New Roman" w:hAnsi="Times New Roman"/>
          <w:vanish w:val="0"/>
          <w:szCs w:val="32"/>
        </w:rPr>
        <w:t>ATA</w:t>
      </w:r>
      <w:r>
        <w:rPr>
          <w:rFonts w:ascii="Times New Roman" w:eastAsia="方正仿宋_GBK" w:hAnsi="Times New Roman" w:hint="eastAsia"/>
          <w:vanish w:val="0"/>
          <w:szCs w:val="32"/>
        </w:rPr>
        <w:t>单证册项下暂时进出境货物收发货人应当按照有关规定向主管地海关提供担保。</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暂时进出境货物应当在进出境之日起</w:t>
      </w:r>
      <w:r>
        <w:rPr>
          <w:rFonts w:ascii="Times New Roman" w:hAnsi="Times New Roman"/>
          <w:vanish w:val="0"/>
          <w:szCs w:val="32"/>
        </w:rPr>
        <w:t>6</w:t>
      </w:r>
      <w:r>
        <w:rPr>
          <w:rFonts w:ascii="Times New Roman" w:eastAsia="方正仿宋_GBK" w:hAnsi="Times New Roman" w:hint="eastAsia"/>
          <w:vanish w:val="0"/>
          <w:szCs w:val="32"/>
        </w:rPr>
        <w:t>个月内复运出境或者复运进境。</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因特殊情况需要延长期限的，持证人、收发货人应当向主管地海关办理延期手续，延期最多不超过</w:t>
      </w:r>
      <w:r>
        <w:rPr>
          <w:rFonts w:ascii="Times New Roman" w:hAnsi="Times New Roman"/>
          <w:vanish w:val="0"/>
          <w:szCs w:val="32"/>
        </w:rPr>
        <w:t>3</w:t>
      </w:r>
      <w:r>
        <w:rPr>
          <w:rFonts w:ascii="Times New Roman" w:eastAsia="方正仿宋_GBK" w:hAnsi="Times New Roman" w:hint="eastAsia"/>
          <w:vanish w:val="0"/>
          <w:szCs w:val="32"/>
        </w:rPr>
        <w:t>次，每次延长期限不超过</w:t>
      </w:r>
      <w:r>
        <w:rPr>
          <w:rFonts w:ascii="Times New Roman" w:hAnsi="Times New Roman"/>
          <w:vanish w:val="0"/>
          <w:szCs w:val="32"/>
        </w:rPr>
        <w:t>6</w:t>
      </w:r>
      <w:r>
        <w:rPr>
          <w:rFonts w:ascii="Times New Roman" w:eastAsia="方正仿宋_GBK" w:hAnsi="Times New Roman" w:hint="eastAsia"/>
          <w:vanish w:val="0"/>
          <w:szCs w:val="32"/>
        </w:rPr>
        <w:t>个月。延长期届满应当复运出境、复运进境或者办理进出口手续。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国家重点工程、国家科研项目使用的暂时进出境货物以及参加展期在</w:t>
      </w:r>
      <w:r>
        <w:rPr>
          <w:rFonts w:ascii="Times New Roman" w:hAnsi="Times New Roman"/>
          <w:vanish w:val="0"/>
          <w:szCs w:val="32"/>
        </w:rPr>
        <w:t>24</w:t>
      </w:r>
      <w:r>
        <w:rPr>
          <w:rFonts w:ascii="Times New Roman" w:eastAsia="方正仿宋_GBK" w:hAnsi="Times New Roman" w:hint="eastAsia"/>
          <w:vanish w:val="0"/>
          <w:szCs w:val="32"/>
        </w:rPr>
        <w:t>个月以上展览会的展览品，在前款所规定的延长期届满后仍需要延期的，由主管地直属海关批准。</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第十一条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暂时进出境货物需要延长复运进境、复运出境期限的，持证人、收发货人应当在规定期限届满前向主管地海关办理延期手续，并且提交《货物暂时进</w:t>
      </w:r>
      <w:r>
        <w:rPr>
          <w:rFonts w:ascii="Times New Roman" w:hAnsi="Times New Roman"/>
          <w:vanish w:val="0"/>
          <w:szCs w:val="32"/>
        </w:rPr>
        <w:t>/</w:t>
      </w:r>
      <w:r>
        <w:rPr>
          <w:rFonts w:ascii="Times New Roman" w:eastAsia="方正仿宋_GBK" w:hAnsi="Times New Roman" w:hint="eastAsia"/>
          <w:vanish w:val="0"/>
          <w:szCs w:val="32"/>
        </w:rPr>
        <w:t>出境延期办理单》以及相关材料。</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第十二条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暂时进出境货物可以异地复运出境、复运进境，由复运出境、复运进境地海关调取原暂时进出境货物报关单电子数据办理有关手续。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hAnsi="Times New Roman"/>
          <w:vanish w:val="0"/>
          <w:szCs w:val="32"/>
        </w:rPr>
        <w:t>ATA</w:t>
      </w:r>
      <w:r>
        <w:rPr>
          <w:rFonts w:ascii="Times New Roman" w:eastAsia="方正仿宋_GBK" w:hAnsi="Times New Roman" w:hint="eastAsia"/>
          <w:vanish w:val="0"/>
          <w:szCs w:val="32"/>
        </w:rPr>
        <w:t>单证册持证人应当持</w:t>
      </w:r>
      <w:r>
        <w:rPr>
          <w:rFonts w:ascii="Times New Roman" w:hAnsi="Times New Roman"/>
          <w:vanish w:val="0"/>
          <w:szCs w:val="32"/>
        </w:rPr>
        <w:t>ATA</w:t>
      </w:r>
      <w:r>
        <w:rPr>
          <w:rFonts w:ascii="Times New Roman" w:eastAsia="方正仿宋_GBK" w:hAnsi="Times New Roman" w:hint="eastAsia"/>
          <w:vanish w:val="0"/>
          <w:szCs w:val="32"/>
        </w:rPr>
        <w:t>单证册向复运出境、复运进境地海关办理有关手续。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第十三条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暂时进出境货物需要进出口的，暂时进出境货物收发货人应当在货物复运出境、复运进境期限届满前向主管地海关办理进出口手续。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第十四条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暂时进出境货物收发货人在货物复运出境、复运进境后，应当向主管地海关办理结案手续。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第十五条</w:t>
      </w:r>
      <w:r>
        <w:rPr>
          <w:rFonts w:ascii="Times New Roman" w:hAnsi="Times New Roman"/>
          <w:vanish w:val="0"/>
          <w:szCs w:val="32"/>
        </w:rPr>
        <w:t xml:space="preserve">  </w:t>
      </w:r>
      <w:r>
        <w:rPr>
          <w:rFonts w:ascii="Times New Roman" w:eastAsia="方正仿宋_GBK" w:hAnsi="Times New Roman" w:hint="eastAsia"/>
          <w:vanish w:val="0"/>
          <w:szCs w:val="32"/>
        </w:rPr>
        <w:t>海关通过风险管理、信用管理等方式对暂时进出境业务实施监督管理。</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第十六条</w:t>
      </w:r>
      <w:r>
        <w:rPr>
          <w:rFonts w:ascii="Times New Roman" w:hAnsi="Times New Roman"/>
          <w:vanish w:val="0"/>
          <w:szCs w:val="32"/>
        </w:rPr>
        <w:t xml:space="preserve">  </w:t>
      </w:r>
      <w:r>
        <w:rPr>
          <w:rFonts w:ascii="Times New Roman" w:eastAsia="方正仿宋_GBK" w:hAnsi="Times New Roman" w:hint="eastAsia"/>
          <w:vanish w:val="0"/>
          <w:szCs w:val="32"/>
        </w:rPr>
        <w:t>暂时进出境货物因不可抗力的原因受损，无法原状复运出境、复运进境的，持证人、收发货人应当及时向主管地海关报告，可以凭有关部门出具的证明材料办理复运出境、复运进境手续；因不可抗力的原因灭失的，经主管地海关核实后可以视为该货物已经复运出境、复运进境。</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暂时进出境货物因不可抗力以外其他原因受损或者灭失的，持证人、收发货人应当按照货物进出口的有关规定办理海关手续。</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00"/>
        <w:pBdr>
          <w:top w:val="none" w:sz="0" w:space="0" w:color="auto"/>
          <w:left w:val="none" w:sz="0" w:space="0" w:color="auto"/>
          <w:bottom w:val="none" w:sz="0" w:space="0" w:color="auto"/>
          <w:right w:val="none" w:sz="0" w:space="0" w:color="auto"/>
        </w:pBdr>
        <w:jc w:val="center"/>
        <w:rPr>
          <w:rFonts w:ascii="Times New Roman" w:eastAsia="方正黑体_GBK" w:hAnsi="Times New Roman"/>
          <w:vanish w:val="0"/>
          <w:szCs w:val="32"/>
        </w:rPr>
      </w:pPr>
      <w:r>
        <w:rPr>
          <w:rFonts w:ascii="Times New Roman" w:eastAsia="方正黑体_GBK" w:hAnsi="Times New Roman" w:hint="eastAsia"/>
          <w:vanish w:val="0"/>
          <w:szCs w:val="32"/>
        </w:rPr>
        <w:t>第三章</w:t>
      </w:r>
      <w:r>
        <w:rPr>
          <w:rFonts w:ascii="Times New Roman" w:eastAsia="方正黑体_GBK" w:hAnsi="Times New Roman"/>
          <w:vanish w:val="0"/>
          <w:szCs w:val="32"/>
        </w:rPr>
        <w:t xml:space="preserve">  </w:t>
      </w:r>
      <w:r>
        <w:rPr>
          <w:rFonts w:ascii="Times New Roman" w:eastAsia="方正黑体_GBK" w:hAnsi="Times New Roman" w:hint="eastAsia"/>
          <w:vanish w:val="0"/>
          <w:szCs w:val="32"/>
        </w:rPr>
        <w:t>暂时进出境展览品的监管</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第十七条</w:t>
      </w:r>
      <w:r>
        <w:rPr>
          <w:rFonts w:ascii="Times New Roman" w:hAnsi="Times New Roman"/>
          <w:vanish w:val="0"/>
          <w:szCs w:val="32"/>
        </w:rPr>
        <w:t xml:space="preserve">  </w:t>
      </w:r>
      <w:r>
        <w:rPr>
          <w:rFonts w:ascii="Times New Roman" w:eastAsia="方正仿宋_GBK" w:hAnsi="Times New Roman" w:hint="eastAsia"/>
          <w:vanish w:val="0"/>
          <w:szCs w:val="32"/>
        </w:rPr>
        <w:t>境内展览会的办展人以及出境举办或者参加展览会的办展人、参展人（以下简称“办展人、参展人”）可以在展览品进境或者出境前向主管地海关报告，并且提交展览品清单和展览会证明材料，也可以在展览品进境或者出境时，向主管地海关提交上述材料，办理有关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对于申请海关派员监管的境内展览会，办展人、参展人应当在展览品进境前向主管地海关提交有关材料，办理海关手续。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第十八条</w:t>
      </w:r>
      <w:r>
        <w:rPr>
          <w:rFonts w:ascii="Times New Roman" w:hAnsi="Times New Roman"/>
          <w:vanish w:val="0"/>
          <w:szCs w:val="32"/>
        </w:rPr>
        <w:t xml:space="preserve">  </w:t>
      </w:r>
      <w:r>
        <w:rPr>
          <w:rFonts w:ascii="Times New Roman" w:eastAsia="方正仿宋_GBK" w:hAnsi="Times New Roman" w:hint="eastAsia"/>
          <w:vanish w:val="0"/>
          <w:szCs w:val="32"/>
        </w:rPr>
        <w:t>展览会需要在我国境内两个或者两个以上关区内举办的，对于没有向海关提供全程担保的进境展览品应当按照规定办理转关手续。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第十九条</w:t>
      </w:r>
      <w:r>
        <w:rPr>
          <w:rFonts w:ascii="Times New Roman" w:hAnsi="Times New Roman"/>
          <w:vanish w:val="0"/>
          <w:szCs w:val="32"/>
        </w:rPr>
        <w:t xml:space="preserve">  </w:t>
      </w:r>
      <w:r>
        <w:rPr>
          <w:rFonts w:ascii="Times New Roman" w:eastAsia="方正仿宋_GBK" w:hAnsi="Times New Roman" w:hint="eastAsia"/>
          <w:vanish w:val="0"/>
          <w:szCs w:val="32"/>
        </w:rPr>
        <w:t>下列在境内展览会期间供消耗、散发的用品（以下简称“展览用品”），由海关根据展览会的性质、参展商的规模、观众人数等情况，对其数量和总值进行核定，在合理范围内的，按照有关规定免征进口关税和进口环节税：</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（一）在展览活动中的小件样品，包括原装进口的或者在展览期间用进口的散装原料制成的食品或者饮料的样品；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（二）为展出的机器或者器件进行操作示范被消耗或者损坏的物料；</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（三）布置、装饰临时展台消耗的低值货物；</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（四）展览期间免费向观众散发的有关宣传品；</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（五）供展览会使用的档案、表格以及其他文件。</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前款第（一）项所列货物，应当符合以下条件：</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（一）由参展人免费提供并且在展览期间专供免费分送给观众使用或者消费的；</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（二）单价较低，作广告样品用的；</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（三）不适用于商业用途，并且单位容量明显小于最小零售包装容量的；</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（四）食品以及饮料的样品虽未按照本款第（三）项规定的包装分发，但是确实在活动中消耗掉的。</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第二十条</w:t>
      </w:r>
      <w:r>
        <w:rPr>
          <w:rFonts w:ascii="Times New Roman" w:hAnsi="Times New Roman"/>
          <w:vanish w:val="0"/>
          <w:szCs w:val="32"/>
        </w:rPr>
        <w:t xml:space="preserve">  </w:t>
      </w:r>
      <w:r>
        <w:rPr>
          <w:rFonts w:ascii="Times New Roman" w:eastAsia="方正仿宋_GBK" w:hAnsi="Times New Roman" w:hint="eastAsia"/>
          <w:vanish w:val="0"/>
          <w:szCs w:val="32"/>
        </w:rPr>
        <w:t>展览用品中的酒精饮料、烟草制品以及燃料不适用有关免税的规定。</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本办法第十九条第一款第（一）项所列展览用品超出限量进口的，超出部分应当依法征税；第一款第（二）项、第（三）项、第（四）项所列展览用品，未使用或者未被消耗完的，应当复运出境，不复运出境的，应当按照规定办理进口手续。</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第二十一条</w:t>
      </w:r>
      <w:r>
        <w:rPr>
          <w:rFonts w:ascii="Times New Roman" w:hAnsi="Times New Roman"/>
          <w:vanish w:val="0"/>
          <w:szCs w:val="32"/>
        </w:rPr>
        <w:t xml:space="preserve">  </w:t>
      </w:r>
      <w:r>
        <w:rPr>
          <w:rFonts w:ascii="Times New Roman" w:eastAsia="方正仿宋_GBK" w:hAnsi="Times New Roman" w:hint="eastAsia"/>
          <w:vanish w:val="0"/>
          <w:szCs w:val="32"/>
        </w:rPr>
        <w:t>海关派员进驻展览场所的，经主管地海关同意，展览会办展人可以就参展的展览品免予向海关提交担保。</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展览会办展人应当提供必要的办公条件，配合海关工作人员执行公务。</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第二十二条</w:t>
      </w:r>
      <w:r>
        <w:rPr>
          <w:rFonts w:ascii="Times New Roman" w:hAnsi="Times New Roman"/>
          <w:vanish w:val="0"/>
          <w:szCs w:val="32"/>
        </w:rPr>
        <w:t xml:space="preserve">  </w:t>
      </w:r>
      <w:r>
        <w:rPr>
          <w:rFonts w:ascii="Times New Roman" w:eastAsia="方正仿宋_GBK" w:hAnsi="Times New Roman" w:hint="eastAsia"/>
          <w:vanish w:val="0"/>
          <w:szCs w:val="32"/>
        </w:rPr>
        <w:t>未向海关提供担保的进境展览品在非展出期间应当存放在海关监管作业场所。因特殊原因需要移出的，应当经主管地海关同意，并且提供相应担保。</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第二十三条</w:t>
      </w:r>
      <w:r>
        <w:rPr>
          <w:rFonts w:ascii="Times New Roman" w:hAnsi="Times New Roman"/>
          <w:vanish w:val="0"/>
          <w:szCs w:val="32"/>
        </w:rPr>
        <w:t xml:space="preserve">  </w:t>
      </w:r>
      <w:r>
        <w:rPr>
          <w:rFonts w:ascii="Times New Roman" w:eastAsia="方正仿宋_GBK" w:hAnsi="Times New Roman" w:hint="eastAsia"/>
          <w:vanish w:val="0"/>
          <w:szCs w:val="32"/>
        </w:rPr>
        <w:t>为了举办交易会、会议或者类似活动而暂时进出境的货物，按照本办法对展览品监管的有关规定进行监管。</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235"/>
        <w:pBdr>
          <w:top w:val="none" w:sz="0" w:space="0" w:color="auto"/>
          <w:left w:val="none" w:sz="0" w:space="0" w:color="auto"/>
          <w:bottom w:val="none" w:sz="0" w:space="0" w:color="auto"/>
          <w:right w:val="none" w:sz="0" w:space="0" w:color="auto"/>
        </w:pBdr>
        <w:spacing w:line="560" w:lineRule="exact"/>
        <w:jc w:val="center"/>
        <w:rPr>
          <w:rFonts w:eastAsia="方正黑体_GBK"/>
          <w:vanish w:val="0"/>
          <w:sz w:val="32"/>
          <w:szCs w:val="32"/>
        </w:rPr>
      </w:pPr>
      <w:r>
        <w:rPr>
          <w:rFonts w:ascii="Times New Roman" w:eastAsia="方正黑体_GBK" w:hAnsi="Times New Roman" w:hint="eastAsia"/>
          <w:vanish w:val="0"/>
          <w:sz w:val="32"/>
          <w:szCs w:val="32"/>
        </w:rPr>
        <w:t>第四章</w:t>
      </w:r>
      <w:r>
        <w:rPr>
          <w:rFonts w:eastAsia="方正黑体_GBK"/>
          <w:vanish w:val="0"/>
          <w:sz w:val="32"/>
          <w:szCs w:val="32"/>
        </w:rPr>
        <w:t xml:space="preserve">  ATA</w:t>
      </w:r>
      <w:r>
        <w:rPr>
          <w:rFonts w:ascii="Times New Roman" w:eastAsia="方正黑体_GBK" w:hAnsi="Times New Roman" w:hint="eastAsia"/>
          <w:vanish w:val="0"/>
          <w:sz w:val="32"/>
          <w:szCs w:val="32"/>
        </w:rPr>
        <w:t>单证册的管理</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第二十四条</w:t>
      </w:r>
      <w:r>
        <w:rPr>
          <w:rFonts w:ascii="Times New Roman" w:hAnsi="Times New Roman"/>
          <w:vanish w:val="0"/>
          <w:szCs w:val="32"/>
        </w:rPr>
        <w:t xml:space="preserve">  </w:t>
      </w:r>
      <w:r>
        <w:rPr>
          <w:rFonts w:ascii="Times New Roman" w:eastAsia="方正仿宋_GBK" w:hAnsi="Times New Roman" w:hint="eastAsia"/>
          <w:vanish w:val="0"/>
          <w:szCs w:val="32"/>
        </w:rPr>
        <w:t>中国国际贸易促进委员会（中国国际商会）是我国</w:t>
      </w:r>
      <w:r>
        <w:rPr>
          <w:rFonts w:ascii="Times New Roman" w:hAnsi="Times New Roman"/>
          <w:vanish w:val="0"/>
          <w:szCs w:val="32"/>
        </w:rPr>
        <w:t>ATA</w:t>
      </w:r>
      <w:r>
        <w:rPr>
          <w:rFonts w:ascii="Times New Roman" w:eastAsia="方正仿宋_GBK" w:hAnsi="Times New Roman" w:hint="eastAsia"/>
          <w:vanish w:val="0"/>
          <w:szCs w:val="32"/>
        </w:rPr>
        <w:t>单证册的出证和担保机构，负责签发出境</w:t>
      </w:r>
      <w:r>
        <w:rPr>
          <w:rFonts w:ascii="Times New Roman" w:hAnsi="Times New Roman"/>
          <w:vanish w:val="0"/>
          <w:szCs w:val="32"/>
        </w:rPr>
        <w:t>ATA</w:t>
      </w:r>
      <w:r>
        <w:rPr>
          <w:rFonts w:ascii="Times New Roman" w:eastAsia="方正仿宋_GBK" w:hAnsi="Times New Roman" w:hint="eastAsia"/>
          <w:vanish w:val="0"/>
          <w:szCs w:val="32"/>
        </w:rPr>
        <w:t>单证册，向海关报送所签发单证册的中文电子文本，协助海关确认</w:t>
      </w:r>
      <w:r>
        <w:rPr>
          <w:rFonts w:ascii="Times New Roman" w:hAnsi="Times New Roman"/>
          <w:vanish w:val="0"/>
          <w:szCs w:val="32"/>
        </w:rPr>
        <w:t>ATA</w:t>
      </w:r>
      <w:r>
        <w:rPr>
          <w:rFonts w:ascii="Times New Roman" w:eastAsia="方正仿宋_GBK" w:hAnsi="Times New Roman" w:hint="eastAsia"/>
          <w:vanish w:val="0"/>
          <w:szCs w:val="32"/>
        </w:rPr>
        <w:t>单证册的真伪，并且向海关承担</w:t>
      </w:r>
      <w:r>
        <w:rPr>
          <w:rFonts w:ascii="Times New Roman" w:hAnsi="Times New Roman"/>
          <w:vanish w:val="0"/>
          <w:szCs w:val="32"/>
        </w:rPr>
        <w:t>ATA</w:t>
      </w:r>
      <w:r>
        <w:rPr>
          <w:rFonts w:ascii="Times New Roman" w:eastAsia="方正仿宋_GBK" w:hAnsi="Times New Roman" w:hint="eastAsia"/>
          <w:vanish w:val="0"/>
          <w:szCs w:val="32"/>
        </w:rPr>
        <w:t>单证册持证人因违反暂时进出境规定而产生的相关税费、罚款。</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第二十五条</w:t>
      </w:r>
      <w:r>
        <w:rPr>
          <w:rFonts w:ascii="Times New Roman" w:hAnsi="Times New Roman"/>
          <w:vanish w:val="0"/>
          <w:szCs w:val="32"/>
        </w:rPr>
        <w:t xml:space="preserve">   </w:t>
      </w:r>
      <w:r>
        <w:rPr>
          <w:rFonts w:ascii="Times New Roman" w:eastAsia="方正仿宋_GBK" w:hAnsi="Times New Roman" w:hint="eastAsia"/>
          <w:vanish w:val="0"/>
          <w:szCs w:val="32"/>
        </w:rPr>
        <w:t>海关总署设立</w:t>
      </w:r>
      <w:r>
        <w:rPr>
          <w:rFonts w:ascii="Times New Roman" w:hAnsi="Times New Roman"/>
          <w:vanish w:val="0"/>
          <w:szCs w:val="32"/>
        </w:rPr>
        <w:t>ATA</w:t>
      </w:r>
      <w:r>
        <w:rPr>
          <w:rFonts w:ascii="Times New Roman" w:eastAsia="方正仿宋_GBK" w:hAnsi="Times New Roman" w:hint="eastAsia"/>
          <w:vanish w:val="0"/>
          <w:szCs w:val="32"/>
        </w:rPr>
        <w:t>核销中心，履行以下职责：</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（一）对</w:t>
      </w:r>
      <w:r>
        <w:rPr>
          <w:rFonts w:ascii="Times New Roman" w:hAnsi="Times New Roman"/>
          <w:vanish w:val="0"/>
          <w:szCs w:val="32"/>
        </w:rPr>
        <w:t>ATA</w:t>
      </w:r>
      <w:r>
        <w:rPr>
          <w:rFonts w:ascii="Times New Roman" w:eastAsia="方正仿宋_GBK" w:hAnsi="Times New Roman" w:hint="eastAsia"/>
          <w:vanish w:val="0"/>
          <w:szCs w:val="32"/>
        </w:rPr>
        <w:t>单证册进行核销、统计以及追索；</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（二）应成员国担保人的要求，依据有关原始凭证，提供</w:t>
      </w:r>
      <w:r>
        <w:rPr>
          <w:rFonts w:ascii="Times New Roman" w:hAnsi="Times New Roman"/>
          <w:vanish w:val="0"/>
          <w:szCs w:val="32"/>
        </w:rPr>
        <w:t>ATA</w:t>
      </w:r>
      <w:r>
        <w:rPr>
          <w:rFonts w:ascii="Times New Roman" w:eastAsia="方正仿宋_GBK" w:hAnsi="Times New Roman" w:hint="eastAsia"/>
          <w:vanish w:val="0"/>
          <w:szCs w:val="32"/>
        </w:rPr>
        <w:t>单证册项下暂时进出境货物已经进境或者从我国复运出境的证明；</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（三）对全国海关</w:t>
      </w:r>
      <w:r>
        <w:rPr>
          <w:rFonts w:ascii="Times New Roman" w:hAnsi="Times New Roman"/>
          <w:vanish w:val="0"/>
          <w:szCs w:val="32"/>
        </w:rPr>
        <w:t>ATA</w:t>
      </w:r>
      <w:r>
        <w:rPr>
          <w:rFonts w:ascii="Times New Roman" w:eastAsia="方正仿宋_GBK" w:hAnsi="Times New Roman" w:hint="eastAsia"/>
          <w:vanish w:val="0"/>
          <w:szCs w:val="32"/>
        </w:rPr>
        <w:t>单证册的有关核销业务进行协调和管理。</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第二十六条</w:t>
      </w:r>
      <w:r>
        <w:rPr>
          <w:rFonts w:ascii="Times New Roman" w:hAnsi="Times New Roman"/>
          <w:vanish w:val="0"/>
          <w:szCs w:val="32"/>
        </w:rPr>
        <w:t xml:space="preserve">  </w:t>
      </w:r>
      <w:r>
        <w:rPr>
          <w:rFonts w:ascii="Times New Roman" w:eastAsia="方正仿宋_GBK" w:hAnsi="Times New Roman" w:hint="eastAsia"/>
          <w:vanish w:val="0"/>
          <w:szCs w:val="32"/>
        </w:rPr>
        <w:t>海关只接受用中文或者英文填写的</w:t>
      </w:r>
      <w:r>
        <w:rPr>
          <w:rFonts w:ascii="Times New Roman" w:hAnsi="Times New Roman"/>
          <w:vanish w:val="0"/>
          <w:szCs w:val="32"/>
        </w:rPr>
        <w:t>ATA</w:t>
      </w:r>
      <w:r>
        <w:rPr>
          <w:rFonts w:ascii="Times New Roman" w:eastAsia="方正仿宋_GBK" w:hAnsi="Times New Roman" w:hint="eastAsia"/>
          <w:vanish w:val="0"/>
          <w:szCs w:val="32"/>
        </w:rPr>
        <w:t>单证册。</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第二十七条</w:t>
      </w:r>
      <w:r>
        <w:rPr>
          <w:rFonts w:ascii="Times New Roman" w:hAnsi="Times New Roman"/>
          <w:vanish w:val="0"/>
          <w:szCs w:val="32"/>
        </w:rPr>
        <w:t xml:space="preserve">  ATA</w:t>
      </w:r>
      <w:r>
        <w:rPr>
          <w:rFonts w:ascii="Times New Roman" w:eastAsia="方正仿宋_GBK" w:hAnsi="Times New Roman" w:hint="eastAsia"/>
          <w:vanish w:val="0"/>
          <w:szCs w:val="32"/>
        </w:rPr>
        <w:t>单证册发生损坏、灭失等情况的，</w:t>
      </w:r>
      <w:r>
        <w:rPr>
          <w:rFonts w:ascii="Times New Roman" w:hAnsi="Times New Roman"/>
          <w:vanish w:val="0"/>
          <w:szCs w:val="32"/>
        </w:rPr>
        <w:t>ATA</w:t>
      </w:r>
      <w:r>
        <w:rPr>
          <w:rFonts w:ascii="Times New Roman" w:eastAsia="方正仿宋_GBK" w:hAnsi="Times New Roman" w:hint="eastAsia"/>
          <w:vanish w:val="0"/>
          <w:szCs w:val="32"/>
        </w:rPr>
        <w:t>单证册持证人应当持原出证机构补发的</w:t>
      </w:r>
      <w:r>
        <w:rPr>
          <w:rFonts w:ascii="Times New Roman" w:hAnsi="Times New Roman"/>
          <w:vanish w:val="0"/>
          <w:szCs w:val="32"/>
        </w:rPr>
        <w:t>ATA</w:t>
      </w:r>
      <w:r>
        <w:rPr>
          <w:rFonts w:ascii="Times New Roman" w:eastAsia="方正仿宋_GBK" w:hAnsi="Times New Roman" w:hint="eastAsia"/>
          <w:vanish w:val="0"/>
          <w:szCs w:val="32"/>
        </w:rPr>
        <w:t>单证册到主管地海关进行确认。</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补发的</w:t>
      </w:r>
      <w:r>
        <w:rPr>
          <w:rFonts w:ascii="Times New Roman" w:hAnsi="Times New Roman"/>
          <w:vanish w:val="0"/>
          <w:szCs w:val="32"/>
        </w:rPr>
        <w:t>ATA</w:t>
      </w:r>
      <w:r>
        <w:rPr>
          <w:rFonts w:ascii="Times New Roman" w:eastAsia="方正仿宋_GBK" w:hAnsi="Times New Roman" w:hint="eastAsia"/>
          <w:vanish w:val="0"/>
          <w:szCs w:val="32"/>
        </w:rPr>
        <w:t>单证册所填项目应当与原</w:t>
      </w:r>
      <w:r>
        <w:rPr>
          <w:rFonts w:ascii="Times New Roman" w:hAnsi="Times New Roman"/>
          <w:vanish w:val="0"/>
          <w:szCs w:val="32"/>
        </w:rPr>
        <w:t>ATA</w:t>
      </w:r>
      <w:r>
        <w:rPr>
          <w:rFonts w:ascii="Times New Roman" w:eastAsia="方正仿宋_GBK" w:hAnsi="Times New Roman" w:hint="eastAsia"/>
          <w:vanish w:val="0"/>
          <w:szCs w:val="32"/>
        </w:rPr>
        <w:t>单证册相同。</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第二十八条</w:t>
      </w:r>
      <w:r>
        <w:rPr>
          <w:rFonts w:ascii="Times New Roman" w:hAnsi="Times New Roman"/>
          <w:vanish w:val="0"/>
          <w:szCs w:val="32"/>
        </w:rPr>
        <w:t xml:space="preserve">   ATA</w:t>
      </w:r>
      <w:r>
        <w:rPr>
          <w:rFonts w:ascii="Times New Roman" w:eastAsia="方正仿宋_GBK" w:hAnsi="Times New Roman" w:hint="eastAsia"/>
          <w:vanish w:val="0"/>
          <w:szCs w:val="32"/>
        </w:rPr>
        <w:t>单证册项下暂时进出境货物在境内外停留期限超过</w:t>
      </w:r>
      <w:r>
        <w:rPr>
          <w:rFonts w:ascii="Times New Roman" w:hAnsi="Times New Roman"/>
          <w:vanish w:val="0"/>
          <w:szCs w:val="32"/>
        </w:rPr>
        <w:t>ATA</w:t>
      </w:r>
      <w:r>
        <w:rPr>
          <w:rFonts w:ascii="Times New Roman" w:eastAsia="方正仿宋_GBK" w:hAnsi="Times New Roman" w:hint="eastAsia"/>
          <w:vanish w:val="0"/>
          <w:szCs w:val="32"/>
        </w:rPr>
        <w:t>单证册有效期的，</w:t>
      </w:r>
      <w:r>
        <w:rPr>
          <w:rFonts w:ascii="Times New Roman" w:hAnsi="Times New Roman"/>
          <w:vanish w:val="0"/>
          <w:szCs w:val="32"/>
        </w:rPr>
        <w:t>ATA</w:t>
      </w:r>
      <w:r>
        <w:rPr>
          <w:rFonts w:ascii="Times New Roman" w:eastAsia="方正仿宋_GBK" w:hAnsi="Times New Roman" w:hint="eastAsia"/>
          <w:vanish w:val="0"/>
          <w:szCs w:val="32"/>
        </w:rPr>
        <w:t>单证册持证人应当向原出证机构续签</w:t>
      </w:r>
      <w:r>
        <w:rPr>
          <w:rFonts w:ascii="Times New Roman" w:hAnsi="Times New Roman"/>
          <w:vanish w:val="0"/>
          <w:szCs w:val="32"/>
        </w:rPr>
        <w:t>ATA</w:t>
      </w:r>
      <w:r>
        <w:rPr>
          <w:rFonts w:ascii="Times New Roman" w:eastAsia="方正仿宋_GBK" w:hAnsi="Times New Roman" w:hint="eastAsia"/>
          <w:vanish w:val="0"/>
          <w:szCs w:val="32"/>
        </w:rPr>
        <w:t>单证册。续签的</w:t>
      </w:r>
      <w:r>
        <w:rPr>
          <w:rFonts w:ascii="Times New Roman" w:hAnsi="Times New Roman"/>
          <w:vanish w:val="0"/>
          <w:szCs w:val="32"/>
        </w:rPr>
        <w:t>ATA</w:t>
      </w:r>
      <w:r>
        <w:rPr>
          <w:rFonts w:ascii="Times New Roman" w:eastAsia="方正仿宋_GBK" w:hAnsi="Times New Roman" w:hint="eastAsia"/>
          <w:vanish w:val="0"/>
          <w:szCs w:val="32"/>
        </w:rPr>
        <w:t>单证册经主管地海关确认后可以替代原</w:t>
      </w:r>
      <w:r>
        <w:rPr>
          <w:rFonts w:ascii="Times New Roman" w:hAnsi="Times New Roman"/>
          <w:vanish w:val="0"/>
          <w:szCs w:val="32"/>
        </w:rPr>
        <w:t>ATA</w:t>
      </w:r>
      <w:r>
        <w:rPr>
          <w:rFonts w:ascii="Times New Roman" w:eastAsia="方正仿宋_GBK" w:hAnsi="Times New Roman" w:hint="eastAsia"/>
          <w:vanish w:val="0"/>
          <w:szCs w:val="32"/>
        </w:rPr>
        <w:t>单证册。</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续签的</w:t>
      </w:r>
      <w:r>
        <w:rPr>
          <w:rFonts w:ascii="Times New Roman" w:hAnsi="Times New Roman"/>
          <w:vanish w:val="0"/>
          <w:szCs w:val="32"/>
        </w:rPr>
        <w:t>ATA</w:t>
      </w:r>
      <w:r>
        <w:rPr>
          <w:rFonts w:ascii="Times New Roman" w:eastAsia="方正仿宋_GBK" w:hAnsi="Times New Roman" w:hint="eastAsia"/>
          <w:vanish w:val="0"/>
          <w:szCs w:val="32"/>
        </w:rPr>
        <w:t>单证册只能变更单证册有效期限和单证册编号，其他项目应当与原单证册一致。续签的</w:t>
      </w:r>
      <w:r>
        <w:rPr>
          <w:rFonts w:ascii="Times New Roman" w:hAnsi="Times New Roman"/>
          <w:vanish w:val="0"/>
          <w:szCs w:val="32"/>
        </w:rPr>
        <w:t>ATA</w:t>
      </w:r>
      <w:r>
        <w:rPr>
          <w:rFonts w:ascii="Times New Roman" w:eastAsia="方正仿宋_GBK" w:hAnsi="Times New Roman" w:hint="eastAsia"/>
          <w:vanish w:val="0"/>
          <w:szCs w:val="32"/>
        </w:rPr>
        <w:t>单证册启用时，原</w:t>
      </w:r>
      <w:r>
        <w:rPr>
          <w:rFonts w:ascii="Times New Roman" w:hAnsi="Times New Roman"/>
          <w:vanish w:val="0"/>
          <w:szCs w:val="32"/>
        </w:rPr>
        <w:t>ATA</w:t>
      </w:r>
      <w:r>
        <w:rPr>
          <w:rFonts w:ascii="Times New Roman" w:eastAsia="方正仿宋_GBK" w:hAnsi="Times New Roman" w:hint="eastAsia"/>
          <w:vanish w:val="0"/>
          <w:szCs w:val="32"/>
        </w:rPr>
        <w:t>单证册失效。</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第二十九条</w:t>
      </w:r>
      <w:r>
        <w:rPr>
          <w:rFonts w:ascii="Times New Roman" w:hAnsi="Times New Roman"/>
          <w:vanish w:val="0"/>
          <w:szCs w:val="32"/>
        </w:rPr>
        <w:t xml:space="preserve">   ATA</w:t>
      </w:r>
      <w:r>
        <w:rPr>
          <w:rFonts w:ascii="Times New Roman" w:eastAsia="方正仿宋_GBK" w:hAnsi="Times New Roman" w:hint="eastAsia"/>
          <w:vanish w:val="0"/>
          <w:szCs w:val="32"/>
        </w:rPr>
        <w:t>单证册项下暂时进境货物未能按照规定复运出境或者过境的，</w:t>
      </w:r>
      <w:r>
        <w:rPr>
          <w:rFonts w:ascii="Times New Roman" w:hAnsi="Times New Roman"/>
          <w:vanish w:val="0"/>
          <w:szCs w:val="32"/>
        </w:rPr>
        <w:t>ATA</w:t>
      </w:r>
      <w:r>
        <w:rPr>
          <w:rFonts w:ascii="Times New Roman" w:eastAsia="方正仿宋_GBK" w:hAnsi="Times New Roman" w:hint="eastAsia"/>
          <w:vanish w:val="0"/>
          <w:szCs w:val="32"/>
        </w:rPr>
        <w:t>核销中心应当向中国国际贸易促进委员会（中国国际商会）提出追索。自提出追索之日起</w:t>
      </w:r>
      <w:r>
        <w:rPr>
          <w:rFonts w:ascii="Times New Roman" w:hAnsi="Times New Roman"/>
          <w:vanish w:val="0"/>
          <w:szCs w:val="32"/>
        </w:rPr>
        <w:t>9</w:t>
      </w:r>
      <w:r>
        <w:rPr>
          <w:rFonts w:ascii="Times New Roman" w:eastAsia="方正仿宋_GBK" w:hAnsi="Times New Roman" w:hint="eastAsia"/>
          <w:vanish w:val="0"/>
          <w:szCs w:val="32"/>
        </w:rPr>
        <w:t>个月内，中国国际贸易促进委员会（中国国际商会）向海关提供货物已经在规定期限内复运出境或者已经办理进口手续证明的，</w:t>
      </w:r>
      <w:r>
        <w:rPr>
          <w:rFonts w:ascii="Times New Roman" w:hAnsi="Times New Roman"/>
          <w:vanish w:val="0"/>
          <w:szCs w:val="32"/>
        </w:rPr>
        <w:t>ATA</w:t>
      </w:r>
      <w:r>
        <w:rPr>
          <w:rFonts w:ascii="Times New Roman" w:eastAsia="方正仿宋_GBK" w:hAnsi="Times New Roman" w:hint="eastAsia"/>
          <w:vanish w:val="0"/>
          <w:szCs w:val="32"/>
        </w:rPr>
        <w:t>核销中心可以撤销追索；</w:t>
      </w:r>
      <w:r>
        <w:rPr>
          <w:rFonts w:ascii="Times New Roman" w:hAnsi="Times New Roman"/>
          <w:vanish w:val="0"/>
          <w:szCs w:val="32"/>
        </w:rPr>
        <w:t>9</w:t>
      </w:r>
      <w:r>
        <w:rPr>
          <w:rFonts w:ascii="Times New Roman" w:eastAsia="方正仿宋_GBK" w:hAnsi="Times New Roman" w:hint="eastAsia"/>
          <w:vanish w:val="0"/>
          <w:szCs w:val="32"/>
        </w:rPr>
        <w:t>个月期满后未能提供上述证明的，中国国际贸易促进委员会（中国国际商会）应当向海关支付税费和罚款。</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第三十条</w:t>
      </w:r>
      <w:r>
        <w:rPr>
          <w:rFonts w:ascii="Times New Roman" w:hAnsi="Times New Roman"/>
          <w:vanish w:val="0"/>
          <w:szCs w:val="32"/>
        </w:rPr>
        <w:t xml:space="preserve">  ATA</w:t>
      </w:r>
      <w:r>
        <w:rPr>
          <w:rFonts w:ascii="Times New Roman" w:eastAsia="方正仿宋_GBK" w:hAnsi="Times New Roman" w:hint="eastAsia"/>
          <w:vanish w:val="0"/>
          <w:szCs w:val="32"/>
        </w:rPr>
        <w:t>单证册项下暂时进境货物复运出境时，因故未经我国海关核销、签注的，</w:t>
      </w:r>
      <w:r>
        <w:rPr>
          <w:rFonts w:ascii="Times New Roman" w:hAnsi="Times New Roman"/>
          <w:vanish w:val="0"/>
          <w:szCs w:val="32"/>
        </w:rPr>
        <w:t>ATA</w:t>
      </w:r>
      <w:r>
        <w:rPr>
          <w:rFonts w:ascii="Times New Roman" w:eastAsia="方正仿宋_GBK" w:hAnsi="Times New Roman" w:hint="eastAsia"/>
          <w:vanish w:val="0"/>
          <w:szCs w:val="32"/>
        </w:rPr>
        <w:t>核销中心凭由另一缔约国海关在</w:t>
      </w:r>
      <w:r>
        <w:rPr>
          <w:rFonts w:ascii="Times New Roman" w:hAnsi="Times New Roman"/>
          <w:vanish w:val="0"/>
          <w:szCs w:val="32"/>
        </w:rPr>
        <w:t>ATA</w:t>
      </w:r>
      <w:r>
        <w:rPr>
          <w:rFonts w:ascii="Times New Roman" w:eastAsia="方正仿宋_GBK" w:hAnsi="Times New Roman" w:hint="eastAsia"/>
          <w:vanish w:val="0"/>
          <w:szCs w:val="32"/>
        </w:rPr>
        <w:t>单证上签注的该批货物从该国进境或者复运进境的证明，或者我国海关认可的能够证明该批货物已经实际离开我国境内的其他文件，作为已经从我国复运出境的证明，对</w:t>
      </w:r>
      <w:r>
        <w:rPr>
          <w:rFonts w:ascii="Times New Roman" w:hAnsi="Times New Roman"/>
          <w:vanish w:val="0"/>
          <w:szCs w:val="32"/>
        </w:rPr>
        <w:t>ATA</w:t>
      </w:r>
      <w:r>
        <w:rPr>
          <w:rFonts w:ascii="Times New Roman" w:eastAsia="方正仿宋_GBK" w:hAnsi="Times New Roman" w:hint="eastAsia"/>
          <w:vanish w:val="0"/>
          <w:szCs w:val="32"/>
        </w:rPr>
        <w:t>单证册予以核销。</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jc w:val="center"/>
        <w:rPr>
          <w:rFonts w:eastAsia="方正黑体_GBK"/>
          <w:vanish w:val="0"/>
          <w:sz w:val="32"/>
          <w:szCs w:val="32"/>
        </w:rPr>
      </w:pPr>
      <w:r>
        <w:rPr>
          <w:rFonts w:ascii="Times New Roman" w:eastAsia="方正黑体_GBK" w:hAnsi="Times New Roman" w:hint="eastAsia"/>
          <w:vanish w:val="0"/>
          <w:sz w:val="32"/>
          <w:szCs w:val="32"/>
        </w:rPr>
        <w:t>第五章</w:t>
      </w:r>
      <w:r>
        <w:rPr>
          <w:rFonts w:eastAsia="方正黑体_GBK"/>
          <w:vanish w:val="0"/>
          <w:sz w:val="32"/>
          <w:szCs w:val="32"/>
        </w:rPr>
        <w:t xml:space="preserve">  </w:t>
      </w:r>
      <w:r>
        <w:rPr>
          <w:rFonts w:ascii="Times New Roman" w:eastAsia="方正黑体_GBK" w:hAnsi="Times New Roman" w:hint="eastAsia"/>
          <w:vanish w:val="0"/>
          <w:sz w:val="32"/>
          <w:szCs w:val="32"/>
        </w:rPr>
        <w:t>附则</w:t>
      </w:r>
    </w:p>
    <w:p>
      <w:pPr>
        <w:pStyle w:val="236"/>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第三十一条</w:t>
      </w:r>
      <w:r>
        <w:rPr>
          <w:rFonts w:ascii="Times New Roman" w:hAnsi="Times New Roman"/>
          <w:vanish w:val="0"/>
          <w:szCs w:val="32"/>
        </w:rPr>
        <w:t xml:space="preserve">  </w:t>
      </w:r>
      <w:r>
        <w:rPr>
          <w:rFonts w:ascii="Times New Roman" w:eastAsia="方正仿宋_GBK" w:hAnsi="Times New Roman" w:hint="eastAsia"/>
          <w:vanish w:val="0"/>
          <w:szCs w:val="32"/>
        </w:rPr>
        <w:t>违反本办法，构成走私行为、违反海关监管规定行为或者其他违反海关法行为的，由海关依照《海关法》和《中华人民共和国海关行政处罚实施条例》的有关规定予以处理；构成犯罪的，依法追究刑事责任。</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第三十二条</w:t>
      </w:r>
      <w:r>
        <w:rPr>
          <w:rFonts w:ascii="Times New Roman" w:hAnsi="Times New Roman"/>
          <w:vanish w:val="0"/>
          <w:szCs w:val="32"/>
        </w:rPr>
        <w:t xml:space="preserve">  </w:t>
      </w:r>
      <w:r>
        <w:rPr>
          <w:rFonts w:ascii="Times New Roman" w:eastAsia="方正仿宋_GBK" w:hAnsi="Times New Roman" w:hint="eastAsia"/>
          <w:vanish w:val="0"/>
          <w:szCs w:val="32"/>
        </w:rPr>
        <w:t>从境外暂时进境的货物转入海关特殊监管区域和保税监管场所的，不属于复运出境。</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第三十三条</w:t>
      </w:r>
      <w:r>
        <w:rPr>
          <w:rFonts w:ascii="Times New Roman" w:hAnsi="Times New Roman"/>
          <w:vanish w:val="0"/>
          <w:szCs w:val="32"/>
        </w:rPr>
        <w:t xml:space="preserve">  </w:t>
      </w:r>
      <w:r>
        <w:rPr>
          <w:rFonts w:ascii="Times New Roman" w:eastAsia="方正仿宋_GBK" w:hAnsi="Times New Roman" w:hint="eastAsia"/>
          <w:vanish w:val="0"/>
          <w:szCs w:val="32"/>
        </w:rPr>
        <w:t>对用于装载海关监管货物的进出境集装箱的监管不适用本办法。</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第三十四条</w:t>
      </w:r>
      <w:r>
        <w:rPr>
          <w:rFonts w:ascii="Times New Roman" w:hAnsi="Times New Roman"/>
          <w:vanish w:val="0"/>
          <w:szCs w:val="32"/>
        </w:rPr>
        <w:t xml:space="preserve">  </w:t>
      </w:r>
      <w:r>
        <w:rPr>
          <w:rFonts w:ascii="Times New Roman" w:eastAsia="方正仿宋_GBK" w:hAnsi="Times New Roman" w:hint="eastAsia"/>
          <w:vanish w:val="0"/>
          <w:szCs w:val="32"/>
        </w:rPr>
        <w:t>暂时进出境物品超出自用合理数量的，参照本办法监管。</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第三十五条</w:t>
      </w:r>
      <w:r>
        <w:rPr>
          <w:rFonts w:ascii="Times New Roman" w:hAnsi="Times New Roman"/>
          <w:vanish w:val="0"/>
          <w:szCs w:val="32"/>
        </w:rPr>
        <w:t xml:space="preserve">  </w:t>
      </w:r>
      <w:r>
        <w:rPr>
          <w:rFonts w:ascii="Times New Roman" w:eastAsia="方正仿宋_GBK" w:hAnsi="Times New Roman" w:hint="eastAsia"/>
          <w:vanish w:val="0"/>
          <w:szCs w:val="32"/>
        </w:rPr>
        <w:t>本办法有关用语的含义：</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展览会、交易会、会议以及类似活动是指：</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（一）贸易、工业、农业、工艺展览会，以及交易会、博览会；</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（二）因慈善目的而组织的展览会或者会议；</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（三）为促进科技、教育、文化、体育交流，开展旅游活动或者民间友谊而组织的展览会或者会议；</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（四）国际组织或者国际团体组织代表会议；</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（五）政府举办的纪念性代表大会。</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在商店或者其他营业场所以销售国外货物为目的而组织的非公共展览会不属于本办法所称展览会、交易会、会议以及类似活动。</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展览品是指：</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（一）展览会展示的货物；</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（二）为了示范展览会展出机器或者器具所使用的货物；</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（三）设置临时展台的建筑材料以及装饰材料；</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（四）宣传展示货物的电影片、幻灯片、录像带、录音带、说明书、广告、光盘、显示器材等；</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（五）其他用于展览会展示的货物。</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包装材料，是指按原状用于包装、保护、装填或者分离货物的材料以及用于运输、装卸或者堆放的装置。</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仿宋_GBK" w:hAnsi="Times New Roman" w:hint="eastAsia"/>
          <w:vanish w:val="0"/>
          <w:szCs w:val="32"/>
        </w:rPr>
        <w:t>主管地海关，是指暂时进出境货物进出境地海关。境内展览会、交易会、会议以及类似活动的主管地海关为其活动所在地海关。</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第三十六条</w:t>
      </w:r>
      <w:r>
        <w:rPr>
          <w:rFonts w:ascii="Times New Roman" w:hAnsi="Times New Roman"/>
          <w:vanish w:val="0"/>
          <w:szCs w:val="32"/>
        </w:rPr>
        <w:t xml:space="preserve">  </w:t>
      </w:r>
      <w:r>
        <w:rPr>
          <w:rFonts w:ascii="Times New Roman" w:eastAsia="方正仿宋_GBK" w:hAnsi="Times New Roman" w:hint="eastAsia"/>
          <w:vanish w:val="0"/>
          <w:szCs w:val="32"/>
        </w:rPr>
        <w:t>本办法所规定的文书由海关总署另行制定并且发布。</w:t>
      </w:r>
    </w:p>
    <w:p>
      <w:pPr>
        <w:pStyle w:val="100"/>
        <w:pBdr>
          <w:top w:val="none" w:sz="0" w:space="0" w:color="auto"/>
          <w:left w:val="none" w:sz="0" w:space="0" w:color="auto"/>
          <w:bottom w:val="none" w:sz="0" w:space="0" w:color="auto"/>
          <w:right w:val="none" w:sz="0" w:space="0" w:color="auto"/>
        </w:pBdr>
        <w:rPr>
          <w:rFonts w:ascii="Times New Roman" w:hAnsi="Times New Roman"/>
          <w:vanish w:val="0"/>
          <w:szCs w:val="32"/>
        </w:rPr>
      </w:pPr>
      <w:r>
        <w:rPr>
          <w:rFonts w:ascii="Times New Roman" w:eastAsia="方正黑体_GBK" w:hAnsi="Times New Roman" w:hint="eastAsia"/>
          <w:vanish w:val="0"/>
          <w:szCs w:val="32"/>
        </w:rPr>
        <w:t>第三十七条</w:t>
      </w:r>
      <w:r>
        <w:rPr>
          <w:rFonts w:ascii="Times New Roman" w:hAnsi="Times New Roman"/>
          <w:vanish w:val="0"/>
          <w:szCs w:val="32"/>
        </w:rPr>
        <w:t xml:space="preserve">  </w:t>
      </w:r>
      <w:r>
        <w:rPr>
          <w:rFonts w:ascii="Times New Roman" w:eastAsia="方正仿宋_GBK" w:hAnsi="Times New Roman" w:hint="eastAsia"/>
          <w:vanish w:val="0"/>
          <w:szCs w:val="32"/>
        </w:rPr>
        <w:t>本办法由海关总署负责解释。</w:t>
      </w:r>
    </w:p>
    <w:p>
      <w:pPr>
        <w:pStyle w:val="100"/>
        <w:rPr>
          <w:rFonts w:ascii="方正黑体_GBK" w:eastAsia="方正黑体_GBK" w:hint="eastAsia"/>
        </w:rPr>
      </w:pPr>
      <w:r>
        <w:rPr>
          <w:rFonts w:ascii="Times New Roman" w:eastAsia="方正黑体_GBK" w:hAnsi="Times New Roman" w:hint="eastAsia"/>
          <w:vanish w:val="0"/>
          <w:szCs w:val="32"/>
        </w:rPr>
        <w:t>第三十八条</w:t>
      </w:r>
      <w:r>
        <w:rPr>
          <w:rFonts w:ascii="Times New Roman" w:hAnsi="Times New Roman"/>
          <w:vanish w:val="0"/>
          <w:szCs w:val="32"/>
        </w:rPr>
        <w:t xml:space="preserve">  </w:t>
      </w:r>
      <w:r>
        <w:rPr>
          <w:rFonts w:ascii="Times New Roman" w:eastAsia="方正仿宋_GBK" w:hAnsi="Times New Roman" w:hint="eastAsia"/>
          <w:vanish w:val="0"/>
          <w:szCs w:val="32"/>
        </w:rPr>
        <w:t>本办法自</w:t>
      </w:r>
      <w:r>
        <w:rPr>
          <w:rFonts w:ascii="Times New Roman" w:hAnsi="Times New Roman"/>
          <w:vanish w:val="0"/>
          <w:szCs w:val="32"/>
        </w:rPr>
        <w:t>2018</w:t>
      </w:r>
      <w:r>
        <w:rPr>
          <w:rFonts w:ascii="Times New Roman" w:eastAsia="方正仿宋_GBK" w:hAnsi="Times New Roman" w:hint="eastAsia"/>
          <w:vanish w:val="0"/>
          <w:szCs w:val="32"/>
        </w:rPr>
        <w:t>年</w:t>
      </w:r>
      <w:r>
        <w:rPr>
          <w:rFonts w:ascii="Times New Roman" w:hAnsi="Times New Roman"/>
          <w:vanish w:val="0"/>
          <w:szCs w:val="32"/>
        </w:rPr>
        <w:t>2</w:t>
      </w:r>
      <w:r>
        <w:rPr>
          <w:rFonts w:ascii="Times New Roman" w:eastAsia="方正仿宋_GBK" w:hAnsi="Times New Roman" w:hint="eastAsia"/>
          <w:vanish w:val="0"/>
          <w:szCs w:val="32"/>
        </w:rPr>
        <w:t>月</w:t>
      </w:r>
      <w:r>
        <w:rPr>
          <w:rFonts w:ascii="Times New Roman" w:hAnsi="Times New Roman"/>
          <w:vanish w:val="0"/>
          <w:szCs w:val="32"/>
        </w:rPr>
        <w:t>1</w:t>
      </w:r>
      <w:r>
        <w:rPr>
          <w:rFonts w:ascii="Times New Roman" w:eastAsia="方正仿宋_GBK" w:hAnsi="Times New Roman" w:hint="eastAsia"/>
          <w:vanish w:val="0"/>
          <w:szCs w:val="32"/>
        </w:rPr>
        <w:t>日起施行。</w:t>
      </w:r>
      <w:r>
        <w:rPr>
          <w:rFonts w:ascii="Times New Roman" w:hAnsi="Times New Roman"/>
          <w:vanish w:val="0"/>
          <w:szCs w:val="32"/>
        </w:rPr>
        <w:t>2007</w:t>
      </w:r>
      <w:r>
        <w:rPr>
          <w:rFonts w:ascii="Times New Roman" w:eastAsia="方正仿宋_GBK" w:hAnsi="Times New Roman" w:hint="eastAsia"/>
          <w:vanish w:val="0"/>
          <w:szCs w:val="32"/>
        </w:rPr>
        <w:t>年</w:t>
      </w:r>
      <w:r>
        <w:rPr>
          <w:rFonts w:ascii="Times New Roman" w:hAnsi="Times New Roman"/>
          <w:vanish w:val="0"/>
          <w:szCs w:val="32"/>
        </w:rPr>
        <w:t>3</w:t>
      </w:r>
      <w:r>
        <w:rPr>
          <w:rFonts w:ascii="Times New Roman" w:eastAsia="方正仿宋_GBK" w:hAnsi="Times New Roman" w:hint="eastAsia"/>
          <w:vanish w:val="0"/>
          <w:szCs w:val="32"/>
        </w:rPr>
        <w:t>月</w:t>
      </w:r>
      <w:r>
        <w:rPr>
          <w:rFonts w:ascii="Times New Roman" w:hAnsi="Times New Roman"/>
          <w:vanish w:val="0"/>
          <w:szCs w:val="32"/>
        </w:rPr>
        <w:t>1</w:t>
      </w:r>
      <w:r>
        <w:rPr>
          <w:rFonts w:ascii="Times New Roman" w:eastAsia="方正仿宋_GBK" w:hAnsi="Times New Roman" w:hint="eastAsia"/>
          <w:vanish w:val="0"/>
          <w:szCs w:val="32"/>
        </w:rPr>
        <w:t>日海关总署令第</w:t>
      </w:r>
      <w:r>
        <w:rPr>
          <w:rFonts w:ascii="Times New Roman" w:hAnsi="Times New Roman"/>
          <w:vanish w:val="0"/>
          <w:szCs w:val="32"/>
        </w:rPr>
        <w:t>157</w:t>
      </w:r>
      <w:r>
        <w:rPr>
          <w:rFonts w:ascii="Times New Roman" w:eastAsia="方正仿宋_GBK" w:hAnsi="Times New Roman" w:hint="eastAsia"/>
          <w:vanish w:val="0"/>
          <w:szCs w:val="32"/>
        </w:rPr>
        <w:t>号公布的《中华人民共和国海关暂时进出境货物管理办法》、</w:t>
      </w:r>
      <w:r>
        <w:rPr>
          <w:rFonts w:ascii="Times New Roman" w:hAnsi="Times New Roman"/>
          <w:vanish w:val="0"/>
          <w:szCs w:val="32"/>
        </w:rPr>
        <w:t>2013</w:t>
      </w:r>
      <w:r>
        <w:rPr>
          <w:rFonts w:ascii="Times New Roman" w:eastAsia="方正仿宋_GBK" w:hAnsi="Times New Roman" w:hint="eastAsia"/>
          <w:vanish w:val="0"/>
          <w:szCs w:val="32"/>
        </w:rPr>
        <w:t>年</w:t>
      </w:r>
      <w:r>
        <w:rPr>
          <w:rFonts w:ascii="Times New Roman" w:hAnsi="Times New Roman"/>
          <w:vanish w:val="0"/>
          <w:szCs w:val="32"/>
        </w:rPr>
        <w:t>12</w:t>
      </w:r>
      <w:r>
        <w:rPr>
          <w:rFonts w:ascii="Times New Roman" w:eastAsia="方正仿宋_GBK" w:hAnsi="Times New Roman" w:hint="eastAsia"/>
          <w:vanish w:val="0"/>
          <w:szCs w:val="32"/>
        </w:rPr>
        <w:t>月</w:t>
      </w:r>
      <w:r>
        <w:rPr>
          <w:rFonts w:ascii="Times New Roman" w:hAnsi="Times New Roman"/>
          <w:vanish w:val="0"/>
          <w:szCs w:val="32"/>
        </w:rPr>
        <w:t>25</w:t>
      </w:r>
      <w:r>
        <w:rPr>
          <w:rFonts w:ascii="Times New Roman" w:eastAsia="方正仿宋_GBK" w:hAnsi="Times New Roman" w:hint="eastAsia"/>
          <w:vanish w:val="0"/>
          <w:szCs w:val="32"/>
        </w:rPr>
        <w:t>日海关总署令第</w:t>
      </w:r>
      <w:r>
        <w:rPr>
          <w:rFonts w:ascii="Times New Roman" w:hAnsi="Times New Roman"/>
          <w:vanish w:val="0"/>
          <w:szCs w:val="32"/>
        </w:rPr>
        <w:t>212</w:t>
      </w:r>
      <w:r>
        <w:rPr>
          <w:rFonts w:ascii="Times New Roman" w:eastAsia="方正仿宋_GBK" w:hAnsi="Times New Roman" w:hint="eastAsia"/>
          <w:vanish w:val="0"/>
          <w:szCs w:val="32"/>
        </w:rPr>
        <w:t>号公布的《海关总署关于修改〈中华人民共和国海关暂时进出境货物管理办法〉的决定》同时废止。</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977</TotalTime>
  <Application>Yozo_Office</Application>
  <Pages>11</Pages>
  <Words>4269</Words>
  <Characters>4366</Characters>
  <Lines>222</Lines>
  <Paragraphs>97</Paragraphs>
  <CharactersWithSpaces>4456</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2024-10-28T02:07:24Z</dcterms:modified>
</cp:coreProperties>
</file>