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5"/>
        <w:jc w:val="both"/>
        <w:rPr>
          <w:rFonts w:ascii="Times New Roman" w:eastAsia="方正仿宋_GBK" w:hAnsi="Times New Roman"/>
        </w:rPr>
      </w:pPr>
      <w:r>
        <w:rPr>
          <w:rFonts w:ascii="Times New Roman" w:eastAsia="方正黑体_GBK" w:hAnsi="Times New Roman" w:hint="eastAsia"/>
          <w:b w:val="0"/>
        </w:rPr>
        <w:t>附件</w:t>
      </w:r>
      <w:r>
        <w:rPr>
          <w:rFonts w:ascii="Times New Roman" w:eastAsia="方正黑体_GBK" w:hAnsi="Times New Roman"/>
          <w:b w:val="0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途经第三国实施运输途中冷处理补充要求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20" w:firstLine="704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>
        <w:rPr>
          <w:rFonts w:ascii="方正黑体_GBK" w:eastAsia="方正黑体_GBK" w:hint="eastAsia"/>
          <w:kern w:val="0"/>
          <w:sz w:val="32"/>
          <w:szCs w:val="32"/>
        </w:rPr>
        <w:t>监管授权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途经第三国实施运输途中冷处理应在</w:t>
      </w:r>
      <w:r>
        <w:rPr>
          <w:rFonts w:eastAsia="方正仿宋_GBK"/>
          <w:kern w:val="0"/>
          <w:sz w:val="32"/>
          <w:szCs w:val="32"/>
        </w:rPr>
        <w:t>津方或其</w:t>
      </w:r>
      <w:r>
        <w:rPr>
          <w:rFonts w:eastAsia="方正仿宋_GBK" w:hint="eastAsia"/>
          <w:kern w:val="0"/>
          <w:sz w:val="32"/>
          <w:szCs w:val="32"/>
        </w:rPr>
        <w:t>授权人员或实体监管下完成，并在每个出口季前由津方向中方提供授权名单。授权名单须在植物检疫证书中注明。</w:t>
      </w:r>
    </w:p>
    <w:p>
      <w:pPr>
        <w:adjustRightInd w:val="0"/>
        <w:snapToGrid w:val="0"/>
        <w:spacing w:line="560" w:lineRule="exact"/>
        <w:ind w:firstLineChars="220" w:firstLine="704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二</w:t>
      </w:r>
      <w:r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kern w:val="0"/>
          <w:sz w:val="32"/>
          <w:szCs w:val="32"/>
        </w:rPr>
        <w:t>包装要求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货物加工包装后，需用带有网眼的袋（最大孔径1.6mm）或密封袋罩住整个货盘，并对托盘采用统一格式的“识别号”进行标识以便于溯源。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应详细注明每批货物所包含的托盘数目及货物编号清单（以下简称货物清单）。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货物清单一式三份，一份以附件形式随附在植物检疫证书中，一份给船运公司以便其验核运抵的货物，另一份给授权的监管人员，并以附件形式随附在冷处理报告中。</w:t>
      </w:r>
    </w:p>
    <w:p>
      <w:pPr>
        <w:adjustRightInd w:val="0"/>
        <w:snapToGrid w:val="0"/>
        <w:spacing w:line="560" w:lineRule="exact"/>
        <w:ind w:firstLineChars="220" w:firstLine="704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三、出口前检验检疫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  <w:lang w:val="en-CA"/>
        </w:rPr>
      </w:pPr>
      <w:r>
        <w:rPr>
          <w:rFonts w:eastAsia="方正仿宋_GBK" w:hint="eastAsia"/>
          <w:kern w:val="0"/>
          <w:sz w:val="32"/>
          <w:szCs w:val="32"/>
        </w:rPr>
        <w:t>货物应经</w:t>
      </w:r>
      <w:r>
        <w:rPr>
          <w:rFonts w:eastAsia="方正仿宋_GBK"/>
          <w:kern w:val="0"/>
          <w:sz w:val="32"/>
          <w:szCs w:val="32"/>
        </w:rPr>
        <w:t>津方官员</w:t>
      </w:r>
      <w:r>
        <w:rPr>
          <w:rFonts w:eastAsia="方正仿宋_GBK" w:hint="eastAsia"/>
          <w:kern w:val="0"/>
          <w:sz w:val="32"/>
          <w:szCs w:val="32"/>
        </w:rPr>
        <w:t>按本</w:t>
      </w:r>
      <w:r>
        <w:rPr>
          <w:rFonts w:eastAsia="方正仿宋_GBK"/>
          <w:kern w:val="0"/>
          <w:sz w:val="32"/>
          <w:szCs w:val="32"/>
        </w:rPr>
        <w:t>议定书</w:t>
      </w:r>
      <w:r>
        <w:rPr>
          <w:rFonts w:eastAsia="方正仿宋_GBK" w:hint="eastAsia"/>
          <w:kern w:val="0"/>
          <w:sz w:val="32"/>
          <w:szCs w:val="32"/>
        </w:rPr>
        <w:t>要求开展离境前检验检疫后，方可从包装厂运出到第三国港口实施冷处理。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对所有途经第三国实施运输途中冷处理的货物，</w:t>
      </w:r>
      <w:r>
        <w:rPr>
          <w:rFonts w:eastAsia="方正仿宋_GBK"/>
          <w:kern w:val="0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查验有效期是30天。</w:t>
      </w:r>
    </w:p>
    <w:p>
      <w:pPr>
        <w:adjustRightInd w:val="0"/>
        <w:snapToGrid w:val="0"/>
        <w:spacing w:line="560" w:lineRule="exact"/>
        <w:ind w:firstLineChars="220" w:firstLine="704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四、船运公司验核与实施冷处理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在津方或其</w:t>
      </w:r>
      <w:r>
        <w:rPr>
          <w:rFonts w:eastAsia="方正仿宋_GBK" w:hint="eastAsia"/>
          <w:kern w:val="0"/>
          <w:sz w:val="32"/>
          <w:szCs w:val="32"/>
        </w:rPr>
        <w:t>授权人员或实体监管下，船运公司</w:t>
      </w:r>
      <w:r>
        <w:rPr>
          <w:rFonts w:eastAsia="方正仿宋_GBK"/>
          <w:kern w:val="0"/>
          <w:sz w:val="32"/>
          <w:szCs w:val="32"/>
        </w:rPr>
        <w:t>应</w:t>
      </w:r>
      <w:r>
        <w:rPr>
          <w:rFonts w:eastAsia="方正仿宋_GBK" w:hint="eastAsia"/>
          <w:kern w:val="0"/>
          <w:sz w:val="32"/>
          <w:szCs w:val="32"/>
        </w:rPr>
        <w:t>按货物清单对货物进行验核，同时确保在运抵</w:t>
      </w:r>
      <w:r>
        <w:rPr>
          <w:rFonts w:eastAsia="方正仿宋_GBK"/>
          <w:kern w:val="0"/>
          <w:sz w:val="32"/>
          <w:szCs w:val="32"/>
        </w:rPr>
        <w:t>第三国港口</w:t>
      </w:r>
      <w:r>
        <w:rPr>
          <w:rFonts w:eastAsia="方正仿宋_GBK" w:hint="eastAsia"/>
          <w:kern w:val="0"/>
          <w:sz w:val="32"/>
          <w:szCs w:val="32"/>
        </w:rPr>
        <w:t>实施预冷处理前，相关货物保持完整，没有被打开或破坏。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船运公司须按本议定书要求进行预冷处理，预冷处理结束后下载预冷过程中温度记录。</w:t>
      </w:r>
    </w:p>
    <w:p>
      <w:pPr>
        <w:adjustRightInd w:val="0"/>
        <w:snapToGrid w:val="0"/>
        <w:spacing w:line="560" w:lineRule="exact"/>
        <w:ind w:firstLineChars="220" w:firstLine="704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船运公司需按本</w:t>
      </w:r>
      <w:r>
        <w:rPr>
          <w:rFonts w:eastAsia="方正仿宋_GBK"/>
          <w:kern w:val="0"/>
          <w:sz w:val="32"/>
          <w:szCs w:val="32"/>
        </w:rPr>
        <w:t>公告</w:t>
      </w:r>
      <w:r>
        <w:rPr>
          <w:rFonts w:eastAsia="方正仿宋_GBK" w:hint="eastAsia"/>
          <w:kern w:val="0"/>
          <w:sz w:val="32"/>
          <w:szCs w:val="32"/>
        </w:rPr>
        <w:t>附件</w:t>
      </w: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要求对预冷完成后的货物实施冷处理，并出具冷处理报告。冷处理报告内容至少包括：货物被船运公司核准的时间/日期，预冷处理开始和结束时间，装入冷处理集装箱时间，装箱后的时间与温度等，以及集装箱号和</w:t>
      </w:r>
      <w:r>
        <w:rPr>
          <w:rFonts w:eastAsia="方正仿宋_GBK" w:hint="eastAsia"/>
          <w:sz w:val="32"/>
          <w:szCs w:val="32"/>
        </w:rPr>
        <w:t>集装箱封识号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>
      <w:pPr>
        <w:spacing w:line="56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Times New Roman" w:eastAsia="仿宋_GB2312" w:cs="Times New Roman" w:hAnsi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variable"/>
    <w:sig w:usb0="E00002FF" w:usb1="400004FF" w:usb2="00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5"/>
  <w:bordersDoNotSurroundHeader w:val="0"/>
  <w:bordersDoNotSurroundFooter w:val="0"/>
  <w:trackRevisions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6">
    <w:name w:val="样式 1 小四"/>
    <w:basedOn w:val="0"/>
    <w:pPr>
      <w:widowControl w:val="0"/>
      <w:jc w:val="both"/>
    </w:pPr>
    <w:rPr>
      <w:rFonts w:ascii="Calibri" w:eastAsia="宋体" w:cs="Arial" w:hAnsi="Calibri"/>
      <w:kern w:val="2"/>
      <w:sz w:val="24"/>
      <w:szCs w:val="24"/>
      <w:lang w:val="en-US" w:eastAsia="zh-CN" w:bidi="ar-SA"/>
    </w:rPr>
  </w:style>
  <w:style w:type="paragraph" w:customStyle="1" w:styleId="17">
    <w:name w:val="样式 3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3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customStyle="1" w:styleId="19">
    <w:name w:val="NormalCharacter"/>
  </w:style>
  <w:style w:type="paragraph" w:customStyle="1" w:styleId="20">
    <w:name w:val="样式 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1">
    <w:name w:val="样式 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2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4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5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6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7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8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9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0">
    <w:name w:val="样式 1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1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2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3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4">
    <w:name w:val="样式 1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35">
    <w:name w:val="Title"/>
    <w:next w:val="0"/>
    <w:pPr>
      <w:widowControl w:val="0"/>
      <w:spacing w:before="240" w:after="60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ug-CN"/>
    </w:rPr>
  </w:style>
  <w:style w:type="paragraph" w:customStyle="1" w:styleId="36">
    <w:name w:val="样式 1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7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8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9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0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1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2">
    <w:name w:val="样式 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customStyle="1" w:styleId="43">
    <w:name w:val="样式 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customStyle="1" w:styleId="44">
    <w:name w:val="样式 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customStyle="1" w:styleId="45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6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7">
    <w:name w:val="样式 2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8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9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0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1">
    <w:name w:val="样式 3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2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3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4">
    <w:name w:val="样式 3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5">
    <w:name w:val="样式 3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6">
    <w:name w:val="样式 3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7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8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9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0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386</TotalTime>
  <Application>Yozo_Office</Application>
  <Pages>1</Pages>
  <Words>18</Words>
  <Characters>18</Characters>
  <Lines>1</Lines>
  <Paragraphs>1</Paragraphs>
  <CharactersWithSpaces>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丁明政</dc:creator>
  <cp:lastModifiedBy>刘玮娜</cp:lastModifiedBy>
  <cp:revision>1</cp:revision>
  <dcterms:created xsi:type="dcterms:W3CDTF">2025-08-27T07:32:00Z</dcterms:created>
  <dcterms:modified xsi:type="dcterms:W3CDTF">2025-09-23T08:23:29Z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2052-12.1.0.22089</vt:lpwstr>
  </property>
  <property fmtid="{D5CDD505-2E9C-101B-9397-08002B2CF9AE}" pid="3" name="ICV">
    <vt:lpwstr>F23E7CE2B1644202B9B919D67DE4382B_11</vt:lpwstr>
  </property>
  <property fmtid="{D5CDD505-2E9C-101B-9397-08002B2CF9AE}" pid="4" name="KSOTemplateDocerSaveRecord">
    <vt:lpwstr>eyJoZGlkIjoiNTEzM2M0MTJhZGRjYjAwOTE5MDVkYzRhMTNiNGY2NzYiLCJ1c2VySWQiOiIyOTMxODA0NzcifQ==</vt:lpwstr>
  </property>
</Properties>
</file>