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left"/>
        <w:rPr>
          <w:rFonts w:hint="eastAsia" w:ascii="黑体" w:hAnsi="黑体" w:eastAsia="黑体" w:cs="黑体"/>
          <w:sz w:val="32"/>
          <w:szCs w:val="21"/>
          <w:lang w:val="en-US" w:eastAsia="zh-CN"/>
        </w:rPr>
      </w:pPr>
      <w:bookmarkStart w:id="0" w:name="_GoBack"/>
      <w:bookmarkEnd w:id="0"/>
      <w:r>
        <w:rPr>
          <w:rFonts w:hint="eastAsia" w:ascii="黑体" w:hAnsi="黑体" w:eastAsia="黑体" w:cs="黑体"/>
          <w:sz w:val="32"/>
          <w:szCs w:val="21"/>
          <w:lang w:eastAsia="zh-CN"/>
        </w:rPr>
        <w:t>附件</w:t>
      </w:r>
      <w:r>
        <w:rPr>
          <w:rFonts w:hint="eastAsia" w:ascii="黑体" w:hAnsi="黑体" w:eastAsia="黑体" w:cs="黑体"/>
          <w:sz w:val="32"/>
          <w:szCs w:val="21"/>
          <w:lang w:val="en-US" w:eastAsia="zh-CN"/>
        </w:rPr>
        <w:t>2</w:t>
      </w:r>
    </w:p>
    <w:p>
      <w:pPr>
        <w:rPr>
          <w:rFonts w:hint="eastAsia"/>
          <w:lang w:val="en-US" w:eastAsia="zh-CN"/>
        </w:rPr>
      </w:pPr>
    </w:p>
    <w:p>
      <w:pPr>
        <w:pStyle w:val="2"/>
        <w:bidi w:val="0"/>
        <w:rPr>
          <w:rFonts w:hint="eastAsia"/>
          <w:lang w:eastAsia="zh-CN"/>
        </w:rPr>
      </w:pPr>
      <w:r>
        <w:rPr>
          <w:rFonts w:hint="eastAsia"/>
          <w:lang w:eastAsia="zh-CN"/>
        </w:rPr>
        <w:t>关于《西藏自治区企业所得税政策实施办法（代拟稿）》的起草说明</w:t>
      </w:r>
    </w:p>
    <w:p>
      <w:pPr>
        <w:rPr>
          <w:rFonts w:hint="eastAsia"/>
          <w:lang w:eastAsia="zh-CN"/>
        </w:rPr>
      </w:pPr>
    </w:p>
    <w:p>
      <w:pPr>
        <w:rPr>
          <w:rFonts w:hint="eastAsia"/>
          <w:lang w:eastAsia="zh-CN"/>
        </w:rPr>
      </w:pPr>
      <w:r>
        <w:rPr>
          <w:rFonts w:hint="eastAsia"/>
          <w:lang w:eastAsia="zh-CN"/>
        </w:rPr>
        <w:t>为延续我区企业所得税政策，推动西藏经济社会高质量发展，促进全国统一大市场建设，根据《中华人民共和国民族区域自治法》《中华人民共和国企业所得税法》及其实施条例和《西藏自治区税费征管保障办法》等有关法律法规规定，以党的二十届三中全会和自治区党委十届六次会议精神为指导，自治区财政厅、税务局联合起草了《西藏自治区企业所得税政策实施办法（代拟稿）》（以下简称《实施办法》）。现将《实施办法》起草情况说明如下：</w:t>
      </w:r>
    </w:p>
    <w:p>
      <w:pPr>
        <w:rPr>
          <w:rFonts w:hint="eastAsia" w:ascii="黑体" w:hAnsi="黑体" w:eastAsia="黑体" w:cs="黑体"/>
          <w:lang w:eastAsia="zh-CN"/>
        </w:rPr>
      </w:pPr>
      <w:r>
        <w:rPr>
          <w:rFonts w:hint="eastAsia" w:ascii="黑体" w:hAnsi="黑体" w:eastAsia="黑体" w:cs="黑体"/>
          <w:lang w:eastAsia="zh-CN"/>
        </w:rPr>
        <w:t>一、起草背景</w:t>
      </w:r>
    </w:p>
    <w:p>
      <w:pPr>
        <w:rPr>
          <w:rFonts w:hint="eastAsia" w:ascii="楷体" w:hAnsi="楷体" w:eastAsia="楷体" w:cs="楷体"/>
          <w:lang w:eastAsia="zh-CN"/>
        </w:rPr>
      </w:pPr>
      <w:r>
        <w:rPr>
          <w:rFonts w:hint="eastAsia" w:ascii="楷体" w:hAnsi="楷体" w:eastAsia="楷体" w:cs="楷体"/>
          <w:lang w:eastAsia="zh-CN"/>
        </w:rPr>
        <w:t>（一）上位法依据。</w:t>
      </w:r>
    </w:p>
    <w:p>
      <w:pPr>
        <w:rPr>
          <w:rFonts w:hint="eastAsia"/>
          <w:lang w:eastAsia="zh-CN"/>
        </w:rPr>
      </w:pPr>
      <w:r>
        <w:rPr>
          <w:rFonts w:hint="eastAsia" w:ascii="仿宋" w:hAnsi="仿宋" w:eastAsia="仿宋" w:cs="仿宋"/>
          <w:lang w:val="en-US" w:eastAsia="zh-CN"/>
        </w:rPr>
        <w:t>1.</w:t>
      </w:r>
      <w:r>
        <w:rPr>
          <w:rFonts w:hint="eastAsia" w:ascii="仿宋" w:hAnsi="仿宋" w:eastAsia="仿宋" w:cs="仿宋"/>
          <w:lang w:eastAsia="zh-CN"/>
        </w:rPr>
        <w:t>《中华人民共和国民族区域自治法》“第三十五条</w:t>
      </w:r>
      <w:r>
        <w:rPr>
          <w:rFonts w:hint="eastAsia" w:ascii="仿宋" w:hAnsi="仿宋" w:eastAsia="仿宋" w:cs="仿宋"/>
          <w:lang w:val="en-US" w:eastAsia="zh-CN"/>
        </w:rPr>
        <w:t xml:space="preserve"> </w:t>
      </w:r>
      <w:r>
        <w:rPr>
          <w:rFonts w:hint="eastAsia" w:ascii="仿宋" w:hAnsi="仿宋" w:eastAsia="仿宋" w:cs="仿宋"/>
          <w:lang w:eastAsia="zh-CN"/>
        </w:rPr>
        <w:t>民族自治地方的自</w:t>
      </w:r>
      <w:r>
        <w:rPr>
          <w:rFonts w:hint="eastAsia"/>
          <w:lang w:eastAsia="zh-CN"/>
        </w:rPr>
        <w:t>治机关在执行国家税法的时候，除应由国家统一审批的减免税收项目以外，对属于地方财政收入的某些需要从税收上加以照顾和鼓励的，可以实行减税或者免税。”</w:t>
      </w:r>
    </w:p>
    <w:p>
      <w:pPr>
        <w:rPr>
          <w:rFonts w:hint="eastAsia"/>
          <w:lang w:val="en-US" w:eastAsia="zh-CN"/>
        </w:rPr>
      </w:pPr>
      <w:r>
        <w:rPr>
          <w:rFonts w:hint="eastAsia"/>
          <w:lang w:val="en-US" w:eastAsia="zh-CN"/>
        </w:rPr>
        <w:t>2.《中华人民共和国企业所得税法》“第二十九条 民族自治地方的自治机关对本民族自治地方的企业应缴纳的企业所得税中属于地方分享的部分，可以决定减征或者免征。”</w:t>
      </w:r>
    </w:p>
    <w:p>
      <w:pPr>
        <w:rPr>
          <w:rFonts w:hint="default"/>
          <w:lang w:val="en-US" w:eastAsia="zh-CN"/>
        </w:rPr>
      </w:pPr>
      <w:r>
        <w:rPr>
          <w:rFonts w:hint="eastAsia"/>
          <w:lang w:val="en-US" w:eastAsia="zh-CN"/>
        </w:rPr>
        <w:t>上述两项法律均授权我区可以对企业所得税地方分享部分作出减免优惠的决定。</w:t>
      </w:r>
    </w:p>
    <w:p>
      <w:pPr>
        <w:rPr>
          <w:rFonts w:hint="eastAsia" w:ascii="楷体" w:hAnsi="楷体" w:eastAsia="楷体" w:cs="楷体"/>
          <w:lang w:eastAsia="zh-CN"/>
        </w:rPr>
      </w:pPr>
      <w:r>
        <w:rPr>
          <w:rFonts w:hint="eastAsia" w:ascii="楷体" w:hAnsi="楷体" w:eastAsia="楷体" w:cs="楷体"/>
          <w:lang w:eastAsia="zh-CN"/>
        </w:rPr>
        <w:t>（二）现行政策即将到期。</w:t>
      </w:r>
    </w:p>
    <w:p>
      <w:pPr>
        <w:rPr>
          <w:rFonts w:hint="eastAsia" w:ascii="仿宋" w:hAnsi="仿宋" w:eastAsia="仿宋" w:cs="仿宋"/>
          <w:color w:val="FF0000"/>
          <w:lang w:eastAsia="zh-CN"/>
        </w:rPr>
      </w:pPr>
      <w:r>
        <w:rPr>
          <w:rFonts w:hint="eastAsia" w:ascii="仿宋" w:hAnsi="仿宋" w:eastAsia="仿宋" w:cs="仿宋"/>
          <w:lang w:eastAsia="zh-CN"/>
        </w:rPr>
        <w:t>现行《西藏自治区人民政府关于印发</w:t>
      </w:r>
      <w:r>
        <w:rPr>
          <w:rFonts w:hint="eastAsia" w:cs="仿宋"/>
          <w:lang w:eastAsia="zh-CN"/>
        </w:rPr>
        <w:t>〈</w:t>
      </w:r>
      <w:r>
        <w:rPr>
          <w:rFonts w:hint="eastAsia" w:ascii="仿宋" w:hAnsi="仿宋" w:eastAsia="仿宋" w:cs="仿宋"/>
          <w:lang w:eastAsia="zh-CN"/>
        </w:rPr>
        <w:t>西藏自治区企业所得税政策实施办法</w:t>
      </w:r>
      <w:r>
        <w:rPr>
          <w:rFonts w:hint="eastAsia" w:cs="仿宋"/>
          <w:lang w:eastAsia="zh-CN"/>
        </w:rPr>
        <w:t>（暂行）〉</w:t>
      </w:r>
      <w:r>
        <w:rPr>
          <w:rFonts w:hint="eastAsia" w:ascii="仿宋" w:hAnsi="仿宋" w:eastAsia="仿宋" w:cs="仿宋"/>
          <w:lang w:eastAsia="zh-CN"/>
        </w:rPr>
        <w:t>的通知》（藏政发〔2022〕11号，以下简称“11号文</w:t>
      </w:r>
      <w:r>
        <w:rPr>
          <w:rFonts w:hint="eastAsia" w:cs="仿宋"/>
          <w:lang w:eastAsia="zh-CN"/>
        </w:rPr>
        <w:t>件</w:t>
      </w:r>
      <w:r>
        <w:rPr>
          <w:rFonts w:hint="eastAsia" w:ascii="仿宋" w:hAnsi="仿宋" w:eastAsia="仿宋" w:cs="仿宋"/>
          <w:lang w:eastAsia="zh-CN"/>
        </w:rPr>
        <w:t>”）中企业所得税地方分享部分</w:t>
      </w:r>
      <w:r>
        <w:rPr>
          <w:rFonts w:hint="eastAsia" w:cs="仿宋"/>
          <w:lang w:eastAsia="zh-CN"/>
        </w:rPr>
        <w:t>优惠</w:t>
      </w:r>
      <w:r>
        <w:rPr>
          <w:rFonts w:hint="eastAsia" w:ascii="仿宋" w:hAnsi="仿宋" w:eastAsia="仿宋" w:cs="仿宋"/>
          <w:lang w:eastAsia="zh-CN"/>
        </w:rPr>
        <w:t>政策即将</w:t>
      </w:r>
      <w:r>
        <w:rPr>
          <w:rFonts w:hint="eastAsia" w:cs="仿宋"/>
          <w:lang w:eastAsia="zh-CN"/>
        </w:rPr>
        <w:t>于</w:t>
      </w:r>
      <w:r>
        <w:rPr>
          <w:rFonts w:hint="eastAsia" w:ascii="仿宋" w:hAnsi="仿宋" w:eastAsia="仿宋" w:cs="仿宋"/>
          <w:lang w:eastAsia="zh-CN"/>
        </w:rPr>
        <w:t>今年12月31日到期，</w:t>
      </w:r>
      <w:r>
        <w:rPr>
          <w:rFonts w:hint="eastAsia" w:cs="仿宋"/>
          <w:lang w:eastAsia="zh-CN"/>
        </w:rPr>
        <w:t>为稳定市场预期、保障企业正常经营、避免出现政策悬崖，巩固我区市场经济复苏成果，</w:t>
      </w:r>
      <w:r>
        <w:rPr>
          <w:rFonts w:hint="eastAsia" w:ascii="仿宋" w:hAnsi="仿宋" w:eastAsia="仿宋" w:cs="仿宋"/>
          <w:lang w:eastAsia="zh-CN"/>
        </w:rPr>
        <w:t>现需明确我区企业所得税延续政策。</w:t>
      </w:r>
    </w:p>
    <w:p>
      <w:pPr>
        <w:rPr>
          <w:rFonts w:hint="eastAsia" w:ascii="黑体" w:hAnsi="黑体" w:eastAsia="黑体" w:cs="黑体"/>
          <w:lang w:eastAsia="zh-CN"/>
        </w:rPr>
      </w:pPr>
      <w:r>
        <w:rPr>
          <w:rFonts w:hint="eastAsia" w:ascii="黑体" w:hAnsi="黑体" w:eastAsia="黑体" w:cs="黑体"/>
          <w:lang w:eastAsia="zh-CN"/>
        </w:rPr>
        <w:t>二、主要内容</w:t>
      </w:r>
    </w:p>
    <w:p>
      <w:pPr>
        <w:rPr>
          <w:rFonts w:hint="eastAsia" w:ascii="仿宋" w:hAnsi="仿宋" w:eastAsia="仿宋" w:cs="仿宋"/>
          <w:lang w:eastAsia="zh-CN"/>
        </w:rPr>
      </w:pPr>
      <w:r>
        <w:rPr>
          <w:rFonts w:hint="eastAsia" w:ascii="仿宋" w:hAnsi="仿宋" w:eastAsia="仿宋" w:cs="仿宋"/>
          <w:lang w:eastAsia="zh-CN"/>
        </w:rPr>
        <w:t>《实施办法》共</w:t>
      </w:r>
      <w:r>
        <w:rPr>
          <w:rFonts w:hint="eastAsia" w:ascii="仿宋" w:hAnsi="仿宋" w:cs="仿宋"/>
          <w:lang w:eastAsia="zh-CN"/>
        </w:rPr>
        <w:t>九</w:t>
      </w:r>
      <w:r>
        <w:rPr>
          <w:rFonts w:hint="eastAsia" w:ascii="仿宋" w:hAnsi="仿宋" w:eastAsia="仿宋" w:cs="仿宋"/>
          <w:lang w:eastAsia="zh-CN"/>
        </w:rPr>
        <w:t>条</w:t>
      </w:r>
      <w:r>
        <w:rPr>
          <w:rFonts w:hint="eastAsia" w:ascii="仿宋" w:hAnsi="仿宋" w:cs="仿宋"/>
          <w:lang w:eastAsia="zh-CN"/>
        </w:rPr>
        <w:t>。</w:t>
      </w:r>
      <w:r>
        <w:rPr>
          <w:rFonts w:hint="eastAsia" w:ascii="仿宋" w:hAnsi="仿宋" w:eastAsia="仿宋" w:cs="仿宋"/>
          <w:lang w:eastAsia="zh-CN"/>
        </w:rPr>
        <w:t>第一条明确办法出台的目的及法律法规依据；第二条明确政策适用</w:t>
      </w:r>
      <w:r>
        <w:rPr>
          <w:rFonts w:hint="eastAsia" w:ascii="仿宋" w:hAnsi="仿宋" w:cs="仿宋"/>
          <w:lang w:eastAsia="zh-CN"/>
        </w:rPr>
        <w:t>对象</w:t>
      </w:r>
      <w:r>
        <w:rPr>
          <w:rFonts w:hint="eastAsia" w:cs="仿宋"/>
          <w:lang w:eastAsia="zh-CN"/>
        </w:rPr>
        <w:t>和实质性运营要求</w:t>
      </w:r>
      <w:r>
        <w:rPr>
          <w:rFonts w:hint="eastAsia" w:ascii="仿宋" w:hAnsi="仿宋" w:eastAsia="仿宋" w:cs="仿宋"/>
          <w:lang w:eastAsia="zh-CN"/>
        </w:rPr>
        <w:t>；第三条明确</w:t>
      </w:r>
      <w:r>
        <w:rPr>
          <w:rFonts w:hint="eastAsia" w:ascii="仿宋" w:hAnsi="仿宋" w:cs="仿宋"/>
          <w:lang w:eastAsia="zh-CN"/>
        </w:rPr>
        <w:t>优惠</w:t>
      </w:r>
      <w:r>
        <w:rPr>
          <w:rFonts w:hint="eastAsia" w:ascii="仿宋" w:hAnsi="仿宋" w:eastAsia="仿宋" w:cs="仿宋"/>
          <w:lang w:eastAsia="zh-CN"/>
        </w:rPr>
        <w:t>政策</w:t>
      </w:r>
      <w:r>
        <w:rPr>
          <w:rFonts w:hint="eastAsia" w:cs="仿宋"/>
          <w:lang w:eastAsia="zh-CN"/>
        </w:rPr>
        <w:t>的享受条件</w:t>
      </w:r>
      <w:r>
        <w:rPr>
          <w:rFonts w:hint="eastAsia" w:ascii="仿宋" w:hAnsi="仿宋" w:cs="仿宋"/>
          <w:lang w:eastAsia="zh-CN"/>
        </w:rPr>
        <w:t>；</w:t>
      </w:r>
      <w:r>
        <w:rPr>
          <w:rFonts w:hint="eastAsia" w:ascii="仿宋" w:hAnsi="仿宋" w:eastAsia="仿宋" w:cs="仿宋"/>
          <w:lang w:eastAsia="zh-CN"/>
        </w:rPr>
        <w:t>第四条明确</w:t>
      </w:r>
      <w:r>
        <w:rPr>
          <w:rFonts w:hint="eastAsia" w:ascii="仿宋" w:hAnsi="仿宋" w:cs="仿宋"/>
          <w:lang w:eastAsia="zh-CN"/>
        </w:rPr>
        <w:t>排除条件；</w:t>
      </w:r>
      <w:r>
        <w:rPr>
          <w:rFonts w:hint="eastAsia" w:ascii="仿宋" w:hAnsi="仿宋" w:eastAsia="仿宋" w:cs="仿宋"/>
          <w:lang w:eastAsia="zh-CN"/>
        </w:rPr>
        <w:t>第五</w:t>
      </w:r>
      <w:r>
        <w:rPr>
          <w:rFonts w:hint="eastAsia" w:ascii="仿宋" w:hAnsi="仿宋" w:cs="仿宋"/>
          <w:lang w:eastAsia="zh-CN"/>
        </w:rPr>
        <w:t>条明确申报和留存备查内容；第六条、第七条</w:t>
      </w:r>
      <w:r>
        <w:rPr>
          <w:rFonts w:hint="eastAsia" w:ascii="仿宋" w:hAnsi="仿宋" w:eastAsia="仿宋" w:cs="仿宋"/>
          <w:lang w:eastAsia="zh-CN"/>
        </w:rPr>
        <w:t>为企业所得税征管政策</w:t>
      </w:r>
      <w:r>
        <w:rPr>
          <w:rFonts w:hint="eastAsia" w:ascii="仿宋" w:hAnsi="仿宋" w:cs="仿宋"/>
          <w:lang w:eastAsia="zh-CN"/>
        </w:rPr>
        <w:t>；第八条、第九条为附则</w:t>
      </w:r>
      <w:r>
        <w:rPr>
          <w:rFonts w:hint="eastAsia" w:ascii="仿宋" w:hAnsi="仿宋" w:eastAsia="仿宋" w:cs="仿宋"/>
          <w:lang w:eastAsia="zh-CN"/>
        </w:rPr>
        <w:t>。主要条款</w:t>
      </w:r>
      <w:r>
        <w:rPr>
          <w:rFonts w:hint="eastAsia" w:cs="仿宋"/>
          <w:lang w:eastAsia="zh-CN"/>
        </w:rPr>
        <w:t>说明</w:t>
      </w:r>
      <w:r>
        <w:rPr>
          <w:rFonts w:hint="eastAsia" w:ascii="仿宋" w:hAnsi="仿宋" w:eastAsia="仿宋" w:cs="仿宋"/>
          <w:lang w:eastAsia="zh-CN"/>
        </w:rPr>
        <w:t>如下：</w:t>
      </w:r>
    </w:p>
    <w:p>
      <w:pPr>
        <w:rPr>
          <w:rFonts w:hint="eastAsia" w:ascii="楷体" w:hAnsi="楷体" w:eastAsia="楷体" w:cs="楷体"/>
          <w:lang w:eastAsia="zh-CN"/>
        </w:rPr>
      </w:pPr>
      <w:r>
        <w:rPr>
          <w:rFonts w:hint="eastAsia" w:ascii="楷体" w:hAnsi="楷体" w:eastAsia="楷体" w:cs="楷体"/>
          <w:lang w:eastAsia="zh-CN"/>
        </w:rPr>
        <w:t>（一）关于“实质性运营”的要求。</w:t>
      </w:r>
    </w:p>
    <w:p>
      <w:pPr>
        <w:rPr>
          <w:rFonts w:hint="eastAsia" w:ascii="仿宋" w:hAnsi="仿宋" w:eastAsia="仿宋" w:cs="仿宋"/>
          <w:lang w:eastAsia="zh-CN"/>
        </w:rPr>
      </w:pPr>
      <w:r>
        <w:rPr>
          <w:rFonts w:hint="eastAsia" w:cs="仿宋"/>
          <w:lang w:eastAsia="zh-CN"/>
        </w:rPr>
        <w:t>在全国统一大市场纵深推进的背景下，区域性优惠政策对“实质性运营”的要求越来越明确，对经营场所、人员、账务、资产、财产等要素的审核把关更加严格。</w:t>
      </w:r>
      <w:r>
        <w:rPr>
          <w:rFonts w:hint="eastAsia" w:ascii="仿宋" w:hAnsi="仿宋" w:eastAsia="仿宋" w:cs="仿宋"/>
          <w:lang w:eastAsia="zh-CN"/>
        </w:rPr>
        <w:t>财政部、国家税务总局对西部大开发</w:t>
      </w:r>
      <w:r>
        <w:rPr>
          <w:rFonts w:hint="eastAsia" w:cs="仿宋"/>
          <w:lang w:eastAsia="zh-CN"/>
        </w:rPr>
        <w:t>、</w:t>
      </w:r>
      <w:r>
        <w:rPr>
          <w:rFonts w:hint="eastAsia" w:ascii="仿宋" w:hAnsi="仿宋" w:eastAsia="仿宋" w:cs="仿宋"/>
          <w:lang w:eastAsia="zh-CN"/>
        </w:rPr>
        <w:t>海南自由贸易港</w:t>
      </w:r>
      <w:r>
        <w:rPr>
          <w:rFonts w:hint="eastAsia" w:cs="仿宋"/>
          <w:lang w:eastAsia="zh-CN"/>
        </w:rPr>
        <w:t>、</w:t>
      </w:r>
      <w:r>
        <w:rPr>
          <w:rFonts w:hint="eastAsia" w:ascii="仿宋" w:hAnsi="仿宋" w:eastAsia="仿宋" w:cs="仿宋"/>
          <w:lang w:eastAsia="zh-CN"/>
        </w:rPr>
        <w:t>新疆维吾尔自治区企业所得税等区域性税收优惠政策适用企业</w:t>
      </w:r>
      <w:r>
        <w:rPr>
          <w:rFonts w:hint="eastAsia" w:cs="仿宋"/>
          <w:lang w:eastAsia="zh-CN"/>
        </w:rPr>
        <w:t>均提出</w:t>
      </w:r>
      <w:r>
        <w:rPr>
          <w:rFonts w:hint="eastAsia" w:ascii="仿宋" w:hAnsi="仿宋" w:eastAsia="仿宋" w:cs="仿宋"/>
          <w:lang w:eastAsia="zh-CN"/>
        </w:rPr>
        <w:t>实质性运营</w:t>
      </w:r>
      <w:r>
        <w:rPr>
          <w:rFonts w:hint="eastAsia" w:cs="仿宋"/>
          <w:lang w:eastAsia="zh-CN"/>
        </w:rPr>
        <w:t>的要求。海南自由贸易港企业所得税优惠政策明确提出企业需满足“实际管理机构设在海南”且对“生产经营、人员、账务、财产等实施实质性全面管理和控制。对不符合实质性运营的企业，不得享受优惠。”新疆困难地区及喀什、霍尔果斯经济开发区新办企业所得税优惠政策明确提出“注册在政策适用区域的企业，其生产经营、人员、账务、资产等四个要素同时在政策适用区域，属于在政策适用区域实质性运营”。国家关于实质性运营的要求，其目的是以企业真实经济活动为锚点，平衡区域发展政策与全国统一市场规则，破除“注册经济”与税收套利，确保优惠政策真实促进当地经济社会发展。因此，</w:t>
      </w:r>
      <w:r>
        <w:rPr>
          <w:rFonts w:hint="eastAsia" w:ascii="仿宋" w:hAnsi="仿宋" w:eastAsia="仿宋" w:cs="仿宋"/>
          <w:lang w:eastAsia="zh-CN"/>
        </w:rPr>
        <w:t>《实施办法》</w:t>
      </w:r>
      <w:r>
        <w:rPr>
          <w:rFonts w:hint="eastAsia" w:cs="仿宋"/>
          <w:lang w:eastAsia="zh-CN"/>
        </w:rPr>
        <w:t>第二条对</w:t>
      </w:r>
      <w:r>
        <w:rPr>
          <w:rFonts w:hint="eastAsia" w:ascii="仿宋" w:hAnsi="仿宋" w:eastAsia="仿宋" w:cs="仿宋"/>
          <w:lang w:eastAsia="zh-CN"/>
        </w:rPr>
        <w:t>我区企业享受</w:t>
      </w:r>
      <w:r>
        <w:rPr>
          <w:rFonts w:hint="eastAsia" w:cs="仿宋"/>
          <w:lang w:eastAsia="zh-CN"/>
        </w:rPr>
        <w:t>优惠政策的企业</w:t>
      </w:r>
      <w:r>
        <w:rPr>
          <w:rFonts w:hint="eastAsia" w:ascii="仿宋" w:hAnsi="仿宋" w:eastAsia="仿宋" w:cs="仿宋"/>
          <w:lang w:eastAsia="zh-CN"/>
        </w:rPr>
        <w:t>实质性运营要求</w:t>
      </w:r>
      <w:r>
        <w:rPr>
          <w:rFonts w:hint="eastAsia" w:cs="仿宋"/>
          <w:lang w:eastAsia="zh-CN"/>
        </w:rPr>
        <w:t>进行</w:t>
      </w:r>
      <w:r>
        <w:rPr>
          <w:rFonts w:hint="eastAsia" w:ascii="仿宋" w:hAnsi="仿宋" w:eastAsia="仿宋" w:cs="仿宋"/>
          <w:lang w:eastAsia="zh-CN"/>
        </w:rPr>
        <w:t>明确，</w:t>
      </w:r>
      <w:r>
        <w:rPr>
          <w:rFonts w:hint="eastAsia" w:ascii="仿宋" w:hAnsi="仿宋" w:cs="仿宋"/>
          <w:lang w:eastAsia="zh-CN"/>
        </w:rPr>
        <w:t>对</w:t>
      </w:r>
      <w:r>
        <w:rPr>
          <w:rFonts w:hint="eastAsia" w:cs="仿宋"/>
          <w:lang w:eastAsia="zh-CN"/>
        </w:rPr>
        <w:t>企业</w:t>
      </w:r>
      <w:r>
        <w:rPr>
          <w:rFonts w:hint="eastAsia" w:ascii="仿宋" w:hAnsi="仿宋" w:cs="仿宋"/>
          <w:lang w:eastAsia="zh-CN"/>
        </w:rPr>
        <w:t>生产经营、人员、账务、资产（财产）</w:t>
      </w:r>
      <w:r>
        <w:rPr>
          <w:rFonts w:hint="eastAsia" w:cs="仿宋"/>
          <w:lang w:val="en-US" w:eastAsia="zh-CN"/>
        </w:rPr>
        <w:t>4</w:t>
      </w:r>
      <w:r>
        <w:rPr>
          <w:rFonts w:hint="eastAsia" w:ascii="仿宋" w:hAnsi="仿宋" w:cs="仿宋"/>
          <w:lang w:val="en-US" w:eastAsia="zh-CN"/>
        </w:rPr>
        <w:t>个方面</w:t>
      </w:r>
      <w:r>
        <w:rPr>
          <w:rFonts w:hint="eastAsia" w:cs="仿宋"/>
          <w:lang w:val="en-US" w:eastAsia="zh-CN"/>
        </w:rPr>
        <w:t>细化</w:t>
      </w:r>
      <w:r>
        <w:rPr>
          <w:rFonts w:hint="eastAsia" w:ascii="仿宋" w:hAnsi="仿宋" w:cs="仿宋"/>
          <w:lang w:val="en-US" w:eastAsia="zh-CN"/>
        </w:rPr>
        <w:t>考量标准，</w:t>
      </w:r>
      <w:r>
        <w:rPr>
          <w:rFonts w:hint="eastAsia" w:ascii="仿宋" w:hAnsi="仿宋" w:eastAsia="仿宋" w:cs="仿宋"/>
          <w:lang w:eastAsia="zh-CN"/>
        </w:rPr>
        <w:t>不符合实质性运营的企业不得享受本办法规定的优惠。</w:t>
      </w:r>
    </w:p>
    <w:p>
      <w:pPr>
        <w:rPr>
          <w:rFonts w:hint="eastAsia" w:ascii="楷体" w:hAnsi="楷体" w:eastAsia="楷体" w:cs="楷体"/>
          <w:lang w:eastAsia="zh-CN"/>
        </w:rPr>
      </w:pPr>
      <w:r>
        <w:rPr>
          <w:rFonts w:hint="eastAsia" w:ascii="楷体" w:hAnsi="楷体" w:eastAsia="楷体" w:cs="楷体"/>
          <w:lang w:eastAsia="zh-CN"/>
        </w:rPr>
        <w:t>（二）关于</w:t>
      </w:r>
      <w:r>
        <w:rPr>
          <w:rFonts w:hint="eastAsia" w:ascii="楷体" w:hAnsi="楷体" w:eastAsia="楷体" w:cs="楷体"/>
          <w:lang w:val="en-US" w:eastAsia="zh-CN"/>
        </w:rPr>
        <w:t>11号文件第三条有关</w:t>
      </w:r>
      <w:r>
        <w:rPr>
          <w:rFonts w:hint="eastAsia" w:ascii="楷体" w:hAnsi="楷体" w:eastAsia="楷体" w:cs="楷体"/>
          <w:lang w:eastAsia="zh-CN"/>
        </w:rPr>
        <w:t>西部大开发优惠内容。</w:t>
      </w:r>
    </w:p>
    <w:p>
      <w:pPr>
        <w:rPr>
          <w:rFonts w:hint="eastAsia" w:ascii="仿宋" w:hAnsi="仿宋" w:eastAsia="仿宋" w:cs="仿宋"/>
          <w:lang w:eastAsia="zh-CN"/>
        </w:rPr>
      </w:pPr>
      <w:r>
        <w:rPr>
          <w:rFonts w:hint="eastAsia" w:ascii="仿宋" w:hAnsi="仿宋" w:eastAsia="仿宋" w:cs="仿宋"/>
          <w:lang w:eastAsia="zh-CN"/>
        </w:rPr>
        <w:t>《实施办法》是</w:t>
      </w:r>
      <w:r>
        <w:rPr>
          <w:rFonts w:hint="eastAsia" w:cs="仿宋"/>
          <w:lang w:eastAsia="zh-CN"/>
        </w:rPr>
        <w:t>根据民族区域自治法和企业所得税法授权制定</w:t>
      </w:r>
      <w:r>
        <w:rPr>
          <w:rFonts w:hint="eastAsia" w:ascii="仿宋" w:hAnsi="仿宋" w:eastAsia="仿宋" w:cs="仿宋"/>
          <w:lang w:eastAsia="zh-CN"/>
        </w:rPr>
        <w:t>的企业所得税地方分享部分的优惠政策，区别于国家</w:t>
      </w:r>
      <w:r>
        <w:rPr>
          <w:rFonts w:hint="eastAsia" w:cs="仿宋"/>
          <w:lang w:eastAsia="zh-CN"/>
        </w:rPr>
        <w:t>针对西部地区制定的</w:t>
      </w:r>
      <w:r>
        <w:rPr>
          <w:rFonts w:hint="eastAsia" w:ascii="仿宋" w:hAnsi="仿宋" w:eastAsia="仿宋" w:cs="仿宋"/>
          <w:lang w:eastAsia="zh-CN"/>
        </w:rPr>
        <w:t>西部大开发企业所得税优惠政策，两</w:t>
      </w:r>
      <w:r>
        <w:rPr>
          <w:rFonts w:hint="eastAsia" w:ascii="仿宋" w:hAnsi="仿宋" w:cs="仿宋"/>
          <w:lang w:eastAsia="zh-CN"/>
        </w:rPr>
        <w:t>项</w:t>
      </w:r>
      <w:r>
        <w:rPr>
          <w:rFonts w:hint="eastAsia" w:ascii="仿宋" w:hAnsi="仿宋" w:eastAsia="仿宋" w:cs="仿宋"/>
          <w:lang w:eastAsia="zh-CN"/>
        </w:rPr>
        <w:t>政策</w:t>
      </w:r>
      <w:r>
        <w:rPr>
          <w:rFonts w:hint="eastAsia" w:ascii="仿宋" w:hAnsi="仿宋" w:cs="仿宋"/>
          <w:lang w:eastAsia="zh-CN"/>
        </w:rPr>
        <w:t>各自独立</w:t>
      </w:r>
      <w:r>
        <w:rPr>
          <w:rFonts w:hint="eastAsia" w:ascii="仿宋" w:hAnsi="仿宋" w:eastAsia="仿宋" w:cs="仿宋"/>
          <w:lang w:eastAsia="zh-CN"/>
        </w:rPr>
        <w:t>，因此《实施办法》中</w:t>
      </w:r>
      <w:r>
        <w:rPr>
          <w:rFonts w:hint="eastAsia" w:cs="仿宋"/>
          <w:lang w:eastAsia="zh-CN"/>
        </w:rPr>
        <w:t>不再体现</w:t>
      </w:r>
      <w:r>
        <w:rPr>
          <w:rFonts w:hint="eastAsia" w:ascii="仿宋" w:hAnsi="仿宋" w:eastAsia="仿宋" w:cs="仿宋"/>
          <w:lang w:eastAsia="zh-CN"/>
        </w:rPr>
        <w:t>西部大开发企业所得税优惠政策内容。</w:t>
      </w:r>
    </w:p>
    <w:p>
      <w:pPr>
        <w:rPr>
          <w:rFonts w:hint="eastAsia" w:ascii="楷体" w:hAnsi="楷体" w:eastAsia="楷体" w:cs="楷体"/>
          <w:lang w:eastAsia="zh-CN"/>
        </w:rPr>
      </w:pPr>
      <w:r>
        <w:rPr>
          <w:rFonts w:hint="eastAsia" w:ascii="楷体" w:hAnsi="楷体" w:eastAsia="楷体" w:cs="楷体"/>
          <w:lang w:eastAsia="zh-CN"/>
        </w:rPr>
        <w:t>（三）关于企业享受优惠的条件。</w:t>
      </w:r>
    </w:p>
    <w:p>
      <w:pPr>
        <w:rPr>
          <w:rFonts w:hint="eastAsia" w:ascii="仿宋" w:hAnsi="仿宋" w:eastAsia="仿宋" w:cs="仿宋"/>
          <w:lang w:eastAsia="zh-CN"/>
        </w:rPr>
      </w:pPr>
      <w:r>
        <w:rPr>
          <w:rFonts w:hint="eastAsia" w:ascii="仿宋" w:hAnsi="仿宋" w:eastAsia="仿宋" w:cs="仿宋"/>
          <w:lang w:eastAsia="zh-CN"/>
        </w:rPr>
        <w:t>《实施办法》</w:t>
      </w:r>
      <w:r>
        <w:rPr>
          <w:rFonts w:hint="eastAsia" w:cs="仿宋"/>
          <w:lang w:eastAsia="zh-CN"/>
        </w:rPr>
        <w:t>第三条延续</w:t>
      </w:r>
      <w:r>
        <w:rPr>
          <w:rFonts w:hint="eastAsia" w:ascii="仿宋" w:hAnsi="仿宋" w:cs="仿宋"/>
          <w:lang w:val="en-US" w:eastAsia="zh-CN"/>
        </w:rPr>
        <w:t>11号文</w:t>
      </w:r>
      <w:r>
        <w:rPr>
          <w:rFonts w:hint="eastAsia" w:cs="仿宋"/>
          <w:lang w:val="en-US" w:eastAsia="zh-CN"/>
        </w:rPr>
        <w:t>件第五条在吸纳就业方面的鼓励作用，结合《西藏自治区人力资源和社会保障厅关于印发〈西藏自治区就业困难人员认定管理办法〉的通知》（藏人社发〔2024〕44号）关于我区大龄失业人员、残疾失业人员、最低生活保障对象、城镇“零就业家庭人员”、失地农牧民、城镇失业人员、刑满释放人员、退役士兵、失业高校毕业生等九类就业困难人员的认定办法，提升了税收征管过程中对企业享受优惠条件判断的准确度，并简化了留存备查资料。</w:t>
      </w:r>
    </w:p>
    <w:p>
      <w:pPr>
        <w:rPr>
          <w:rFonts w:hint="eastAsia" w:ascii="楷体" w:hAnsi="楷体" w:eastAsia="楷体" w:cs="楷体"/>
          <w:lang w:eastAsia="zh-CN"/>
        </w:rPr>
      </w:pPr>
      <w:r>
        <w:rPr>
          <w:rFonts w:hint="eastAsia" w:ascii="楷体" w:hAnsi="楷体" w:eastAsia="楷体" w:cs="楷体"/>
          <w:lang w:eastAsia="zh-CN"/>
        </w:rPr>
        <w:t>（四）关于</w:t>
      </w:r>
      <w:r>
        <w:rPr>
          <w:rFonts w:hint="eastAsia" w:ascii="楷体" w:hAnsi="楷体" w:eastAsia="楷体" w:cs="楷体"/>
          <w:lang w:val="en-US" w:eastAsia="zh-CN"/>
        </w:rPr>
        <w:t>11号文件第六条</w:t>
      </w:r>
      <w:r>
        <w:rPr>
          <w:rFonts w:hint="eastAsia" w:ascii="楷体" w:hAnsi="楷体" w:eastAsia="楷体" w:cs="楷体"/>
          <w:lang w:eastAsia="zh-CN"/>
        </w:rPr>
        <w:t>重点扶持和鼓励的产业和项目的支持政策。</w:t>
      </w:r>
    </w:p>
    <w:p>
      <w:pPr>
        <w:rPr>
          <w:rFonts w:hint="eastAsia" w:ascii="仿宋" w:hAnsi="仿宋" w:cs="仿宋"/>
          <w:lang w:val="en-US" w:eastAsia="zh-CN"/>
        </w:rPr>
      </w:pPr>
      <w:r>
        <w:rPr>
          <w:rFonts w:hint="eastAsia" w:ascii="仿宋" w:hAnsi="仿宋" w:cs="仿宋"/>
          <w:lang w:eastAsia="zh-CN"/>
        </w:rPr>
        <w:t>《实施办法》删除</w:t>
      </w:r>
      <w:r>
        <w:rPr>
          <w:rFonts w:hint="eastAsia" w:ascii="仿宋" w:hAnsi="仿宋" w:cs="仿宋"/>
          <w:lang w:val="en-US" w:eastAsia="zh-CN"/>
        </w:rPr>
        <w:t>11号文</w:t>
      </w:r>
      <w:r>
        <w:rPr>
          <w:rFonts w:hint="eastAsia" w:cs="仿宋"/>
          <w:lang w:val="en-US" w:eastAsia="zh-CN"/>
        </w:rPr>
        <w:t>件</w:t>
      </w:r>
      <w:r>
        <w:rPr>
          <w:rFonts w:hint="eastAsia" w:ascii="仿宋" w:hAnsi="仿宋" w:cs="仿宋"/>
          <w:lang w:val="en-US" w:eastAsia="zh-CN"/>
        </w:rPr>
        <w:t>第六条关于支持我区重点扶持和鼓励产业</w:t>
      </w:r>
      <w:r>
        <w:rPr>
          <w:rFonts w:hint="eastAsia" w:cs="仿宋"/>
          <w:lang w:val="en-US" w:eastAsia="zh-CN"/>
        </w:rPr>
        <w:t>项目</w:t>
      </w:r>
      <w:r>
        <w:rPr>
          <w:rFonts w:hint="eastAsia" w:ascii="仿宋" w:hAnsi="仿宋" w:cs="仿宋"/>
          <w:lang w:val="en-US" w:eastAsia="zh-CN"/>
        </w:rPr>
        <w:t>相关</w:t>
      </w:r>
      <w:r>
        <w:rPr>
          <w:rFonts w:hint="eastAsia" w:cs="仿宋"/>
          <w:lang w:val="en-US" w:eastAsia="zh-CN"/>
        </w:rPr>
        <w:t>内容</w:t>
      </w:r>
      <w:r>
        <w:rPr>
          <w:rFonts w:hint="eastAsia" w:ascii="仿宋" w:hAnsi="仿宋" w:cs="仿宋"/>
          <w:lang w:val="en-US" w:eastAsia="zh-CN"/>
        </w:rPr>
        <w:t>，基于以下几个方面考虑：</w:t>
      </w:r>
      <w:r>
        <w:rPr>
          <w:rFonts w:hint="eastAsia" w:ascii="仿宋" w:hAnsi="仿宋" w:cs="仿宋"/>
          <w:b/>
          <w:bCs/>
          <w:lang w:val="en-US" w:eastAsia="zh-CN"/>
        </w:rPr>
        <w:t>一是</w:t>
      </w:r>
      <w:r>
        <w:rPr>
          <w:rFonts w:hint="eastAsia" w:ascii="仿宋" w:hAnsi="仿宋" w:cs="仿宋"/>
          <w:lang w:val="en-US" w:eastAsia="zh-CN"/>
        </w:rPr>
        <w:t>2023年—2024年，自治区发展改革委多次就修订《西部地区鼓励类产业目录》征求全区行业主管部门意见。2024年10月，国家发展改革委发布《西部地区鼓励类产业目录（2025年本）》，西藏自治区特色产业由2020</w:t>
      </w:r>
      <w:r>
        <w:rPr>
          <w:rFonts w:hint="eastAsia" w:cs="仿宋"/>
          <w:lang w:val="en-US" w:eastAsia="zh-CN"/>
        </w:rPr>
        <w:t>年</w:t>
      </w:r>
      <w:r>
        <w:rPr>
          <w:rFonts w:hint="eastAsia" w:ascii="仿宋" w:hAnsi="仿宋" w:cs="仿宋"/>
          <w:lang w:val="en-US" w:eastAsia="zh-CN"/>
        </w:rPr>
        <w:t>本的41项，经修改13项、整合15项、删除2项、新增11项后，</w:t>
      </w:r>
      <w:r>
        <w:rPr>
          <w:rFonts w:hint="eastAsia" w:cs="仿宋"/>
          <w:lang w:val="en-US" w:eastAsia="zh-CN"/>
        </w:rPr>
        <w:t>提高</w:t>
      </w:r>
      <w:r>
        <w:rPr>
          <w:rFonts w:hint="eastAsia" w:ascii="仿宋" w:hAnsi="仿宋" w:cs="仿宋"/>
          <w:lang w:val="en-US" w:eastAsia="zh-CN"/>
        </w:rPr>
        <w:t>到43项，已涵盖近几年</w:t>
      </w:r>
      <w:r>
        <w:rPr>
          <w:rFonts w:hint="eastAsia" w:ascii="仿宋" w:hAnsi="仿宋" w:eastAsia="仿宋" w:cs="仿宋"/>
          <w:lang w:eastAsia="zh-CN"/>
        </w:rPr>
        <w:t>自治区党委</w:t>
      </w:r>
      <w:r>
        <w:rPr>
          <w:rFonts w:hint="eastAsia" w:ascii="仿宋" w:hAnsi="仿宋" w:cs="仿宋"/>
          <w:lang w:eastAsia="zh-CN"/>
        </w:rPr>
        <w:t>、</w:t>
      </w:r>
      <w:r>
        <w:rPr>
          <w:rFonts w:hint="eastAsia" w:ascii="仿宋" w:hAnsi="仿宋" w:eastAsia="仿宋" w:cs="仿宋"/>
          <w:lang w:eastAsia="zh-CN"/>
        </w:rPr>
        <w:t>政府决策部署重点扶持和鼓励发展</w:t>
      </w:r>
      <w:r>
        <w:rPr>
          <w:rFonts w:hint="eastAsia" w:ascii="仿宋" w:hAnsi="仿宋" w:cs="仿宋"/>
          <w:lang w:eastAsia="zh-CN"/>
        </w:rPr>
        <w:t>的</w:t>
      </w:r>
      <w:r>
        <w:rPr>
          <w:rFonts w:hint="eastAsia" w:ascii="仿宋" w:hAnsi="仿宋" w:eastAsia="仿宋" w:cs="仿宋"/>
          <w:lang w:eastAsia="zh-CN"/>
        </w:rPr>
        <w:t>产业</w:t>
      </w:r>
      <w:r>
        <w:rPr>
          <w:rFonts w:hint="eastAsia" w:ascii="仿宋" w:hAnsi="仿宋" w:cs="仿宋"/>
          <w:lang w:eastAsia="zh-CN"/>
        </w:rPr>
        <w:t>，目录自</w:t>
      </w:r>
      <w:r>
        <w:rPr>
          <w:rFonts w:hint="eastAsia" w:ascii="仿宋" w:hAnsi="仿宋" w:cs="仿宋"/>
          <w:lang w:val="en-US" w:eastAsia="zh-CN"/>
        </w:rPr>
        <w:t>2025年1月1日起施行</w:t>
      </w:r>
      <w:r>
        <w:rPr>
          <w:rFonts w:hint="eastAsia" w:ascii="仿宋" w:hAnsi="仿宋" w:cs="仿宋"/>
          <w:lang w:eastAsia="zh-CN"/>
        </w:rPr>
        <w:t>。</w:t>
      </w:r>
      <w:r>
        <w:rPr>
          <w:rFonts w:hint="eastAsia" w:cs="仿宋"/>
          <w:lang w:eastAsia="zh-CN"/>
        </w:rPr>
        <w:t>同时，</w:t>
      </w:r>
      <w:r>
        <w:rPr>
          <w:rFonts w:hint="eastAsia" w:ascii="仿宋" w:hAnsi="仿宋" w:cs="仿宋"/>
          <w:lang w:eastAsia="zh-CN"/>
        </w:rPr>
        <w:t>11号文件第六条在执行过程中，除个别项目（如高新技术企业由自治区科技厅牵头进行认定）有标准化的认定依据外，部分产业和项目无相关行业主管部门的认定管理，税收征管人员判定企业是否符合规定时容易产生争议</w:t>
      </w:r>
      <w:r>
        <w:rPr>
          <w:rFonts w:hint="eastAsia" w:cs="仿宋"/>
          <w:lang w:eastAsia="zh-CN"/>
        </w:rPr>
        <w:t>，因此</w:t>
      </w:r>
      <w:r>
        <w:rPr>
          <w:rFonts w:hint="eastAsia" w:ascii="仿宋" w:hAnsi="仿宋" w:cs="仿宋"/>
          <w:lang w:eastAsia="zh-CN"/>
        </w:rPr>
        <w:t>我区《实施办法》不必在已完备的《西部地区鼓励类产业目录（2025年本）》之外再制定鼓励类目录。</w:t>
      </w:r>
      <w:r>
        <w:rPr>
          <w:rFonts w:hint="eastAsia" w:ascii="仿宋" w:hAnsi="仿宋" w:cs="仿宋"/>
          <w:b/>
          <w:bCs/>
          <w:lang w:eastAsia="zh-CN"/>
        </w:rPr>
        <w:t>二是</w:t>
      </w:r>
      <w:r>
        <w:rPr>
          <w:rFonts w:hint="eastAsia" w:ascii="仿宋" w:hAnsi="仿宋" w:cs="仿宋"/>
          <w:lang w:eastAsia="zh-CN"/>
        </w:rPr>
        <w:t>经抽样查看</w:t>
      </w:r>
      <w:r>
        <w:rPr>
          <w:rFonts w:hint="eastAsia" w:cs="仿宋"/>
          <w:lang w:val="en-US" w:eastAsia="zh-CN"/>
        </w:rPr>
        <w:t>2022年—2024年</w:t>
      </w:r>
      <w:r>
        <w:rPr>
          <w:rFonts w:hint="eastAsia" w:ascii="仿宋" w:hAnsi="仿宋" w:eastAsia="仿宋" w:cs="仿宋"/>
          <w:lang w:eastAsia="zh-CN"/>
        </w:rPr>
        <w:t>430户</w:t>
      </w:r>
      <w:r>
        <w:rPr>
          <w:rFonts w:hint="eastAsia" w:ascii="仿宋" w:hAnsi="仿宋" w:cs="仿宋"/>
          <w:lang w:eastAsia="zh-CN"/>
        </w:rPr>
        <w:t>企业享受</w:t>
      </w:r>
      <w:r>
        <w:rPr>
          <w:rFonts w:hint="eastAsia" w:ascii="仿宋" w:hAnsi="仿宋" w:cs="仿宋"/>
          <w:lang w:val="en-US" w:eastAsia="zh-CN"/>
        </w:rPr>
        <w:t>11号文</w:t>
      </w:r>
      <w:r>
        <w:rPr>
          <w:rFonts w:hint="eastAsia" w:cs="仿宋"/>
          <w:lang w:val="en-US" w:eastAsia="zh-CN"/>
        </w:rPr>
        <w:t>件</w:t>
      </w:r>
      <w:r>
        <w:rPr>
          <w:rFonts w:hint="eastAsia" w:ascii="仿宋" w:hAnsi="仿宋" w:cs="仿宋"/>
          <w:lang w:val="en-US" w:eastAsia="zh-CN"/>
        </w:rPr>
        <w:t>优惠政策时留存备查的资料</w:t>
      </w:r>
      <w:r>
        <w:rPr>
          <w:rFonts w:hint="eastAsia" w:cs="仿宋"/>
          <w:lang w:val="en-US" w:eastAsia="zh-CN"/>
        </w:rPr>
        <w:t>，84%的企业使用</w:t>
      </w:r>
      <w:r>
        <w:rPr>
          <w:rFonts w:hint="eastAsia" w:ascii="仿宋" w:hAnsi="仿宋" w:cs="仿宋"/>
          <w:lang w:val="en-US" w:eastAsia="zh-CN"/>
        </w:rPr>
        <w:t>第五条吸纳就业</w:t>
      </w:r>
      <w:r>
        <w:rPr>
          <w:rFonts w:hint="eastAsia" w:cs="仿宋"/>
          <w:lang w:val="en-US" w:eastAsia="zh-CN"/>
        </w:rPr>
        <w:t>相关条件</w:t>
      </w:r>
      <w:r>
        <w:rPr>
          <w:rFonts w:hint="eastAsia" w:ascii="仿宋" w:hAnsi="仿宋" w:cs="仿宋"/>
          <w:lang w:val="en-US" w:eastAsia="zh-CN"/>
        </w:rPr>
        <w:t>，</w:t>
      </w:r>
      <w:r>
        <w:rPr>
          <w:rFonts w:hint="eastAsia" w:cs="仿宋"/>
          <w:lang w:val="en-US" w:eastAsia="zh-CN"/>
        </w:rPr>
        <w:t>仅16%的企业无法满足吸纳就业条件的才</w:t>
      </w:r>
      <w:r>
        <w:rPr>
          <w:rFonts w:hint="eastAsia" w:ascii="仿宋" w:hAnsi="仿宋" w:cs="仿宋"/>
          <w:lang w:val="en-US" w:eastAsia="zh-CN"/>
        </w:rPr>
        <w:t>使用第六条鼓励类产业</w:t>
      </w:r>
      <w:r>
        <w:rPr>
          <w:rFonts w:hint="eastAsia" w:cs="仿宋"/>
          <w:lang w:val="en-US" w:eastAsia="zh-CN"/>
        </w:rPr>
        <w:t>条件</w:t>
      </w:r>
      <w:r>
        <w:rPr>
          <w:rFonts w:hint="eastAsia" w:ascii="仿宋" w:hAnsi="仿宋" w:cs="仿宋"/>
          <w:lang w:val="en-US" w:eastAsia="zh-CN"/>
        </w:rPr>
        <w:t>。</w:t>
      </w:r>
      <w:r>
        <w:rPr>
          <w:rFonts w:hint="eastAsia" w:cs="仿宋"/>
          <w:lang w:val="en-US" w:eastAsia="zh-CN"/>
        </w:rPr>
        <w:t>在《实施办法》对实质性运营作为必要条件的要求下，企业若不满足吸纳就业要求，无论是否从事鼓励类行业，均不得享受企业所得税地方分享部分优惠。</w:t>
      </w:r>
      <w:r>
        <w:rPr>
          <w:rFonts w:hint="eastAsia" w:ascii="仿宋" w:hAnsi="仿宋" w:cs="仿宋"/>
          <w:b/>
          <w:bCs/>
          <w:lang w:val="en-US" w:eastAsia="zh-CN"/>
        </w:rPr>
        <w:t>三是</w:t>
      </w:r>
      <w:r>
        <w:rPr>
          <w:rFonts w:hint="eastAsia" w:ascii="仿宋" w:hAnsi="仿宋" w:cs="仿宋"/>
          <w:lang w:val="en-US" w:eastAsia="zh-CN"/>
        </w:rPr>
        <w:t>《西藏自治区中小企业发展专项资金管理办法》在贯彻落实自治区党委、政府关于支持产业发展的决策部署方面，提供以奖代补、运费补贴、贷款贴息等多种支持方式；《财政部 税务总局 国家发展改革委关于延续西部大开发企业所得税政策的公告》（财政部 税务总局 国家发展改革委</w:t>
      </w:r>
      <w:r>
        <w:rPr>
          <w:rFonts w:hint="eastAsia" w:cs="仿宋"/>
          <w:lang w:val="en-US" w:eastAsia="zh-CN"/>
        </w:rPr>
        <w:t>公告</w:t>
      </w:r>
      <w:r>
        <w:rPr>
          <w:rFonts w:hint="eastAsia" w:ascii="仿宋" w:hAnsi="仿宋" w:cs="仿宋"/>
          <w:lang w:val="en-US" w:eastAsia="zh-CN"/>
        </w:rPr>
        <w:t>2020年第23号）明确“自2021年1月1日至2030年12月31日，对设在西部地区的鼓励类产业企业减按15%的税率征收企业所得税”，因此在《实施办法》中未再单独就鼓励产业发展提出优惠政策。</w:t>
      </w:r>
    </w:p>
    <w:p>
      <w:pPr>
        <w:rPr>
          <w:rFonts w:hint="eastAsia" w:ascii="楷体" w:hAnsi="楷体" w:eastAsia="楷体" w:cs="楷体"/>
          <w:lang w:val="en-US" w:eastAsia="zh-CN"/>
        </w:rPr>
      </w:pPr>
      <w:r>
        <w:rPr>
          <w:rFonts w:hint="eastAsia" w:ascii="楷体" w:hAnsi="楷体" w:eastAsia="楷体" w:cs="楷体"/>
          <w:lang w:val="en-US" w:eastAsia="zh-CN"/>
        </w:rPr>
        <w:t>（五）关于优惠政策有效期。</w:t>
      </w:r>
    </w:p>
    <w:p>
      <w:pPr>
        <w:rPr>
          <w:rFonts w:hint="eastAsia" w:ascii="仿宋" w:hAnsi="仿宋" w:cs="仿宋"/>
          <w:lang w:val="en-US" w:eastAsia="zh-CN"/>
        </w:rPr>
      </w:pPr>
      <w:r>
        <w:rPr>
          <w:rFonts w:hint="eastAsia" w:cs="仿宋"/>
          <w:lang w:val="en-US" w:eastAsia="zh-CN"/>
        </w:rPr>
        <w:t>参考</w:t>
      </w:r>
      <w:r>
        <w:rPr>
          <w:rFonts w:hint="eastAsia" w:ascii="仿宋" w:hAnsi="仿宋" w:cs="仿宋"/>
          <w:lang w:val="en-US" w:eastAsia="zh-CN"/>
        </w:rPr>
        <w:t>现行西部大开发企业所得税政策的执行期到2030年12月31日，《实施办法》中将我区企业所得税政策执行期同步明确至2030年12月31日。</w:t>
      </w:r>
    </w:p>
    <w:p>
      <w:pPr>
        <w:rPr>
          <w:rFonts w:hint="eastAsia" w:ascii="仿宋" w:hAnsi="仿宋" w:eastAsia="仿宋" w:cs="仿宋"/>
          <w:lang w:eastAsia="zh-CN"/>
        </w:rPr>
      </w:pPr>
      <w:r>
        <w:rPr>
          <w:rFonts w:hint="eastAsia" w:ascii="仿宋" w:hAnsi="仿宋" w:cs="仿宋"/>
          <w:lang w:eastAsia="zh-CN"/>
        </w:rPr>
        <w:t>《实施办法》</w:t>
      </w:r>
      <w:r>
        <w:rPr>
          <w:rFonts w:hint="eastAsia" w:ascii="仿宋" w:hAnsi="仿宋" w:eastAsia="仿宋" w:cs="仿宋"/>
          <w:lang w:eastAsia="zh-CN"/>
        </w:rPr>
        <w:t>在依法依规的基础上,尽可能“用好、用足</w:t>
      </w:r>
      <w:r>
        <w:rPr>
          <w:rFonts w:hint="eastAsia" w:cs="仿宋"/>
          <w:lang w:eastAsia="zh-CN"/>
        </w:rPr>
        <w:t>、</w:t>
      </w:r>
      <w:r>
        <w:rPr>
          <w:rFonts w:hint="eastAsia" w:ascii="仿宋" w:hAnsi="仿宋" w:eastAsia="仿宋" w:cs="仿宋"/>
          <w:lang w:eastAsia="zh-CN"/>
        </w:rPr>
        <w:t>用活”中央赋予</w:t>
      </w:r>
      <w:r>
        <w:rPr>
          <w:rFonts w:hint="eastAsia" w:cs="仿宋"/>
          <w:lang w:eastAsia="zh-CN"/>
        </w:rPr>
        <w:t>我区</w:t>
      </w:r>
      <w:r>
        <w:rPr>
          <w:rFonts w:hint="eastAsia" w:ascii="仿宋" w:hAnsi="仿宋" w:eastAsia="仿宋" w:cs="仿宋"/>
          <w:lang w:eastAsia="zh-CN"/>
        </w:rPr>
        <w:t>的特殊优惠政策，进一步规范区域性税收优惠政策，强化政策口径确定性，同时最大限度发挥我区政策优势，助力加快建设高效规范、公平竞争、充分开放的全国统一大市场。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F5D68"/>
    <w:rsid w:val="0ED345F0"/>
    <w:rsid w:val="0F3F30BD"/>
    <w:rsid w:val="13F7AD38"/>
    <w:rsid w:val="1EBF88F7"/>
    <w:rsid w:val="24B36AEE"/>
    <w:rsid w:val="2F7FE55A"/>
    <w:rsid w:val="2FBB5F13"/>
    <w:rsid w:val="47BD8392"/>
    <w:rsid w:val="4D2DE976"/>
    <w:rsid w:val="4F5F5BF4"/>
    <w:rsid w:val="4FEB8D00"/>
    <w:rsid w:val="5C757C7C"/>
    <w:rsid w:val="5DF9F309"/>
    <w:rsid w:val="5EFFF608"/>
    <w:rsid w:val="637ED3B3"/>
    <w:rsid w:val="63FDB8AB"/>
    <w:rsid w:val="657E09DF"/>
    <w:rsid w:val="6E5C7CC3"/>
    <w:rsid w:val="6FDA62FA"/>
    <w:rsid w:val="6FE3706D"/>
    <w:rsid w:val="6FFF5D68"/>
    <w:rsid w:val="6FFF835D"/>
    <w:rsid w:val="73EC1DB6"/>
    <w:rsid w:val="773BF023"/>
    <w:rsid w:val="7DBFA681"/>
    <w:rsid w:val="7EFF911C"/>
    <w:rsid w:val="7F7E3300"/>
    <w:rsid w:val="7FAF4347"/>
    <w:rsid w:val="7FB528C4"/>
    <w:rsid w:val="7FE7B365"/>
    <w:rsid w:val="7FEF4FC0"/>
    <w:rsid w:val="7FFDE172"/>
    <w:rsid w:val="9FAECC07"/>
    <w:rsid w:val="ABF4B465"/>
    <w:rsid w:val="AFDB7BE8"/>
    <w:rsid w:val="AFEE2605"/>
    <w:rsid w:val="B3B757FF"/>
    <w:rsid w:val="BD6D22F0"/>
    <w:rsid w:val="BDFB294F"/>
    <w:rsid w:val="BF31220D"/>
    <w:rsid w:val="BFEF8CAD"/>
    <w:rsid w:val="BFFEC2D0"/>
    <w:rsid w:val="C5BD6412"/>
    <w:rsid w:val="CA77D68C"/>
    <w:rsid w:val="CED9F781"/>
    <w:rsid w:val="DD9B0A3A"/>
    <w:rsid w:val="DFB1527F"/>
    <w:rsid w:val="DFBB338F"/>
    <w:rsid w:val="DFF5B64F"/>
    <w:rsid w:val="DFFBD601"/>
    <w:rsid w:val="E9EB7EFE"/>
    <w:rsid w:val="EAC735EE"/>
    <w:rsid w:val="EB5A93EE"/>
    <w:rsid w:val="EDE357CD"/>
    <w:rsid w:val="EECFBA3F"/>
    <w:rsid w:val="F9DF5B49"/>
    <w:rsid w:val="FBECB74E"/>
    <w:rsid w:val="FC9F36BA"/>
    <w:rsid w:val="FD7A47A0"/>
    <w:rsid w:val="FF6C80AF"/>
    <w:rsid w:val="FF9F5CEF"/>
    <w:rsid w:val="FFE9BCF9"/>
    <w:rsid w:val="FFF360ED"/>
    <w:rsid w:val="FFF71A28"/>
    <w:rsid w:val="FFF82B5A"/>
    <w:rsid w:val="FFFBFB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仿宋" w:hAnsi="仿宋" w:eastAsia="仿宋" w:cs="仿宋"/>
      <w:kern w:val="2"/>
      <w:sz w:val="32"/>
      <w:szCs w:val="24"/>
      <w:lang w:val="en-US" w:eastAsia="zh-CN" w:bidi="ar-SA"/>
    </w:rPr>
  </w:style>
  <w:style w:type="paragraph" w:styleId="2">
    <w:name w:val="heading 1"/>
    <w:basedOn w:val="3"/>
    <w:next w:val="1"/>
    <w:qFormat/>
    <w:uiPriority w:val="0"/>
    <w:pPr>
      <w:keepNext/>
      <w:keepLines/>
      <w:spacing w:beforeLines="0" w:beforeAutospacing="0" w:afterLines="0" w:afterAutospacing="0" w:line="240" w:lineRule="auto"/>
      <w:outlineLvl w:val="0"/>
    </w:pPr>
    <w:rPr>
      <w:rFonts w:ascii="Arial" w:hAnsi="Arial"/>
      <w:kern w:val="44"/>
      <w:sz w:val="40"/>
    </w:rPr>
  </w:style>
  <w:style w:type="paragraph" w:styleId="4">
    <w:name w:val="heading 2"/>
    <w:basedOn w:val="1"/>
    <w:next w:val="1"/>
    <w:link w:val="13"/>
    <w:semiHidden/>
    <w:unhideWhenUsed/>
    <w:qFormat/>
    <w:uiPriority w:val="0"/>
    <w:pPr>
      <w:widowControl w:val="0"/>
      <w:suppressAutoHyphens/>
      <w:bidi w:val="0"/>
      <w:spacing w:beforeAutospacing="0" w:afterAutospacing="0" w:line="240" w:lineRule="auto"/>
      <w:ind w:firstLine="640" w:firstLineChars="200"/>
      <w:jc w:val="left"/>
      <w:outlineLvl w:val="1"/>
    </w:pPr>
    <w:rPr>
      <w:rFonts w:hint="eastAsia" w:ascii="宋体" w:hAnsi="宋体" w:eastAsia="黑体"/>
      <w:kern w:val="0"/>
      <w:sz w:val="32"/>
      <w:szCs w:val="36"/>
    </w:rPr>
  </w:style>
  <w:style w:type="paragraph" w:styleId="5">
    <w:name w:val="heading 3"/>
    <w:basedOn w:val="1"/>
    <w:next w:val="1"/>
    <w:link w:val="15"/>
    <w:semiHidden/>
    <w:unhideWhenUsed/>
    <w:qFormat/>
    <w:uiPriority w:val="0"/>
    <w:pPr>
      <w:keepNext/>
      <w:keepLines/>
      <w:spacing w:before="100" w:beforeLines="100" w:beforeAutospacing="0" w:after="100" w:afterLines="100" w:afterAutospacing="0" w:line="240" w:lineRule="auto"/>
      <w:ind w:firstLine="880" w:firstLineChars="200"/>
      <w:outlineLvl w:val="2"/>
    </w:pPr>
    <w:rPr>
      <w:rFonts w:ascii="Times New Roman" w:hAnsi="Times New Roman" w:eastAsia="楷体"/>
      <w:sz w:val="32"/>
    </w:rPr>
  </w:style>
  <w:style w:type="paragraph" w:styleId="6">
    <w:name w:val="heading 4"/>
    <w:basedOn w:val="1"/>
    <w:next w:val="1"/>
    <w:link w:val="14"/>
    <w:semiHidden/>
    <w:unhideWhenUsed/>
    <w:qFormat/>
    <w:uiPriority w:val="0"/>
    <w:pPr>
      <w:keepNext/>
      <w:keepLines/>
      <w:spacing w:before="0" w:beforeLines="0" w:beforeAutospacing="1" w:afterLines="0" w:afterAutospacing="1" w:line="240" w:lineRule="auto"/>
      <w:outlineLvl w:val="9"/>
    </w:pPr>
    <w:rPr>
      <w:rFonts w:ascii="Arial" w:hAnsi="Arial"/>
      <w:b/>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beforeLines="0" w:beforeAutospacing="0" w:after="60" w:afterLines="0" w:afterAutospacing="0"/>
      <w:ind w:firstLine="0" w:firstLineChars="0"/>
      <w:jc w:val="center"/>
      <w:outlineLvl w:val="0"/>
    </w:pPr>
    <w:rPr>
      <w:rFonts w:ascii="Arial" w:hAnsi="Arial" w:eastAsia="方正小标宋简体"/>
      <w:sz w:val="44"/>
    </w:rPr>
  </w:style>
  <w:style w:type="paragraph" w:styleId="7">
    <w:name w:val="toc 3"/>
    <w:next w:val="1"/>
    <w:qFormat/>
    <w:uiPriority w:val="0"/>
    <w:pPr>
      <w:widowControl w:val="0"/>
      <w:suppressAutoHyphens/>
      <w:ind w:left="640" w:firstLine="420" w:firstLineChars="200"/>
    </w:pPr>
    <w:rPr>
      <w:rFonts w:eastAsia="楷体" w:asciiTheme="minorAscii" w:hAnsiTheme="minorAscii" w:cstheme="minorHAnsi"/>
      <w:iCs/>
      <w:kern w:val="2"/>
      <w:sz w:val="24"/>
      <w:lang w:val="en-US" w:eastAsia="zh-CN" w:bidi="ar-SA"/>
    </w:rPr>
  </w:style>
  <w:style w:type="paragraph" w:styleId="8">
    <w:name w:val="toc 1"/>
    <w:basedOn w:val="1"/>
    <w:next w:val="1"/>
    <w:qFormat/>
    <w:uiPriority w:val="0"/>
    <w:pPr>
      <w:spacing w:before="120" w:after="120"/>
      <w:jc w:val="left"/>
    </w:pPr>
    <w:rPr>
      <w:rFonts w:eastAsia="方正小标宋简体" w:asciiTheme="minorAscii" w:hAnsiTheme="minorAscii" w:cstheme="minorHAnsi"/>
      <w:b/>
      <w:bCs/>
      <w:caps/>
      <w:sz w:val="30"/>
      <w:szCs w:val="20"/>
    </w:rPr>
  </w:style>
  <w:style w:type="paragraph" w:styleId="9">
    <w:name w:val="toc 4"/>
    <w:basedOn w:val="1"/>
    <w:next w:val="1"/>
    <w:qFormat/>
    <w:uiPriority w:val="0"/>
    <w:pPr>
      <w:ind w:left="960"/>
      <w:jc w:val="left"/>
    </w:pPr>
    <w:rPr>
      <w:rFonts w:asciiTheme="minorAscii" w:hAnsiTheme="minorAscii" w:cstheme="minorHAnsi"/>
      <w:sz w:val="24"/>
      <w:szCs w:val="18"/>
    </w:rPr>
  </w:style>
  <w:style w:type="paragraph" w:styleId="10">
    <w:name w:val="toc 2"/>
    <w:next w:val="1"/>
    <w:qFormat/>
    <w:uiPriority w:val="0"/>
    <w:pPr>
      <w:widowControl w:val="0"/>
      <w:suppressAutoHyphens/>
      <w:ind w:left="320" w:firstLine="420" w:firstLineChars="200"/>
    </w:pPr>
    <w:rPr>
      <w:rFonts w:eastAsia="黑体" w:asciiTheme="minorAscii" w:hAnsiTheme="minorAscii" w:cstheme="minorHAnsi"/>
      <w:smallCaps/>
      <w:kern w:val="2"/>
      <w:sz w:val="24"/>
      <w:lang w:val="en-US" w:eastAsia="zh-CN" w:bidi="ar-SA"/>
    </w:rPr>
  </w:style>
  <w:style w:type="character" w:customStyle="1" w:styleId="13">
    <w:name w:val="标题 2 Char"/>
    <w:link w:val="4"/>
    <w:qFormat/>
    <w:uiPriority w:val="0"/>
    <w:rPr>
      <w:rFonts w:hint="eastAsia" w:ascii="宋体" w:hAnsi="宋体" w:eastAsia="黑体" w:cs="Times New Roman"/>
      <w:color w:val="auto"/>
      <w:kern w:val="0"/>
      <w:sz w:val="32"/>
      <w:szCs w:val="36"/>
      <w:lang w:val="en-US" w:eastAsia="zh-CN" w:bidi="ar-SA"/>
    </w:rPr>
  </w:style>
  <w:style w:type="character" w:customStyle="1" w:styleId="14">
    <w:name w:val="标题 4 Char"/>
    <w:link w:val="6"/>
    <w:qFormat/>
    <w:uiPriority w:val="0"/>
    <w:rPr>
      <w:rFonts w:ascii="Arial" w:hAnsi="Arial" w:eastAsia="仿宋"/>
      <w:b/>
    </w:rPr>
  </w:style>
  <w:style w:type="character" w:customStyle="1" w:styleId="15">
    <w:name w:val=" Char Char2"/>
    <w:basedOn w:val="12"/>
    <w:link w:val="5"/>
    <w:qFormat/>
    <w:uiPriority w:val="0"/>
    <w:rPr>
      <w:rFonts w:ascii="Times New Roman" w:hAnsi="Times New Roman" w:eastAsia="楷体"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 WWO_wpscloud_20240305111834-b523323eda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2025-07-29T01:21:00Z</dcterms:created>
  <dc:creator>何芒</dc:creator>
  <cp:lastModifiedBy>何芒</cp:lastModifiedBy>
  <dcterms:modified xsi:type="dcterms:W3CDTF">2025-10-13T17:58:44Z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