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A16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10" w:lineRule="exact"/>
        <w:ind w:left="0" w:leftChars="0" w:right="0" w:rightChars="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14:paraId="60D6480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80" w:lineRule="exact"/>
        <w:ind w:left="0" w:leftChars="0" w:right="0" w:rightChars="0"/>
        <w:jc w:val="both"/>
        <w:textAlignment w:val="auto"/>
        <w:outlineLvl w:val="9"/>
        <w:rPr>
          <w:rFonts w:hint="eastAsia" w:ascii="黑体" w:hAnsi="黑体" w:eastAsia="黑体" w:cs="黑体"/>
          <w:color w:val="auto"/>
          <w:kern w:val="2"/>
          <w:sz w:val="32"/>
          <w:szCs w:val="32"/>
          <w:lang w:val="en-US" w:eastAsia="zh-CN" w:bidi="ar-SA"/>
        </w:rPr>
      </w:pPr>
    </w:p>
    <w:p w14:paraId="197CF4B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740" w:lineRule="exact"/>
        <w:ind w:left="0" w:leftChars="0" w:right="0" w:rightChars="0"/>
        <w:jc w:val="center"/>
        <w:textAlignment w:val="auto"/>
        <w:outlineLvl w:val="9"/>
        <w:rPr>
          <w:rFonts w:hint="eastAsia" w:ascii="方正小标宋_GBK" w:hAnsi="方正小标宋_GBK" w:eastAsia="方正小标宋_GBK" w:cs="方正小标宋_GBK"/>
          <w:color w:val="auto"/>
          <w:kern w:val="2"/>
          <w:sz w:val="44"/>
          <w:szCs w:val="44"/>
          <w:lang w:val="en-US" w:eastAsia="zh-CN" w:bidi="ar-SA"/>
        </w:rPr>
      </w:pPr>
      <w:bookmarkStart w:id="0" w:name="_GoBack"/>
      <w:r>
        <w:rPr>
          <w:rFonts w:hint="eastAsia" w:ascii="方正小标宋_GBK" w:hAnsi="方正小标宋_GBK" w:eastAsia="方正小标宋_GBK" w:cs="方正小标宋_GBK"/>
          <w:color w:val="auto"/>
          <w:kern w:val="2"/>
          <w:sz w:val="44"/>
          <w:szCs w:val="44"/>
          <w:lang w:val="en-US" w:eastAsia="zh-CN" w:bidi="ar-SA"/>
        </w:rPr>
        <w:t>绩效验收评价现场管理规定</w:t>
      </w:r>
    </w:p>
    <w:bookmarkEnd w:id="0"/>
    <w:p w14:paraId="15677EF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p>
    <w:p w14:paraId="01FEFF5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一、专业化机构应当按照有关规定为绩效验收评价提供时间、工作场地、条件、经费等相关保障措施。</w:t>
      </w:r>
    </w:p>
    <w:p w14:paraId="20BAB6D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二、专家绩效验收评价具体工作由专业化机构安排，除专业化机构工作人员、绩效验收评价专家、答辩人员、监督人员及其指派人员以外，其他人员不得擅自进入绩效验收评价现场。</w:t>
      </w:r>
    </w:p>
    <w:p w14:paraId="466243F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三、专业化机构及其工作人员在绩效验收评价现场应当做好下列工作：</w:t>
      </w:r>
    </w:p>
    <w:p w14:paraId="4B5FD12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（一）认真核验进入现场人员的身份；</w:t>
      </w:r>
    </w:p>
    <w:p w14:paraId="2379668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（二）不得修改绩效验收评价手册确定的程序、方法和标准；</w:t>
      </w:r>
    </w:p>
    <w:p w14:paraId="55425FE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（三）做好现场的记录工作，保证绩效验收评价工作合法、有序开展；</w:t>
      </w:r>
    </w:p>
    <w:p w14:paraId="25F65AD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（四）及时纠正现场不规范行为，对不服从管理的绩效验收评价专家、项目答辩人员，可以将其请出现场，并视情况建议省科技厅中止该项目的绩效验收评价工作；</w:t>
      </w:r>
    </w:p>
    <w:p w14:paraId="65BED4B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（五）不得干预或者影响正常绩效验收评价工作，不得明示或者暗示其倾向性、引导性意见；</w:t>
      </w:r>
    </w:p>
    <w:p w14:paraId="61C29E9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（六）不得擅离职守，不得提出不合理的时间限制要求；</w:t>
      </w:r>
    </w:p>
    <w:p w14:paraId="7F35E72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（七）对绩效验收评价专家在履职过程中的表现进行综合评价，并记录信用档案。</w:t>
      </w:r>
    </w:p>
    <w:p w14:paraId="04D9591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四、专家在绩效验收评价现场应当做好下列工作：</w:t>
      </w:r>
    </w:p>
    <w:p w14:paraId="07B0ED1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（一）主动出示身份证件，自觉接受工作人员的核验和监督;</w:t>
      </w:r>
    </w:p>
    <w:p w14:paraId="65A8D21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（二）按时参加项目绩效验收评价，不迟到、不早退;</w:t>
      </w:r>
    </w:p>
    <w:p w14:paraId="55CFCB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（三）进入现场前，按工作人员要求交存所有通讯工具；</w:t>
      </w:r>
    </w:p>
    <w:p w14:paraId="55D50DB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（四）绩效验收评价过程中，未经同意，不得擅离职守和影响绩效验收评价程序正常进行;</w:t>
      </w:r>
    </w:p>
    <w:p w14:paraId="5BF6410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（五）遵守保密制度，不得复制或者带走任何绩效验收评价资料。</w:t>
      </w:r>
    </w:p>
    <w:p w14:paraId="57A842C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五、专家存在下列不遵守绩效验收评价工作规定情形的，专业化机构工作人员应当立即制止；制止无效的，可以取消其本次绩效验收评价资格，同时做好不良信用记录：</w:t>
      </w:r>
    </w:p>
    <w:p w14:paraId="636C2E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（一）在现场喧哗、随意走动，擅自离开现场的；</w:t>
      </w:r>
    </w:p>
    <w:p w14:paraId="26EDCA5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（二）无正当理由不按照规定时间完成现场绩效验收评价工作的；</w:t>
      </w:r>
    </w:p>
    <w:p w14:paraId="0472A4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（三）将绩效验收评价材料带离现场，或者在绩效验收评价过程中复制或者绩效验收评价结束后复制带走与绩效验收评价内容有关资料的；</w:t>
      </w:r>
    </w:p>
    <w:p w14:paraId="2BA06D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（四）不认真履行绩效验收评价职责，或者出现多次明显绩效验收评价错误的；</w:t>
      </w:r>
    </w:p>
    <w:p w14:paraId="5ACCAA3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（五）无正当理由，拒绝出具绩效验收评价意见，或者拒绝在专家绩效验收评价表上签字的；</w:t>
      </w:r>
    </w:p>
    <w:p w14:paraId="5A5EB53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pPr>
      <w:r>
        <w:rPr>
          <w:rFonts w:hint="eastAsia" w:ascii="仿宋_GB2312" w:hAnsi="仿宋_GB2312" w:eastAsia="仿宋_GB2312" w:cs="仿宋_GB2312"/>
          <w:color w:val="auto"/>
          <w:kern w:val="2"/>
          <w:sz w:val="32"/>
          <w:szCs w:val="32"/>
          <w:lang w:val="en-US" w:eastAsia="zh-CN" w:bidi="ar-SA"/>
        </w:rPr>
        <w:t>（六）其他影响绩效验收评价工作正常进行的行为。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A01C8F7-CD91-48CE-9BBC-C22C6261D486}"/>
  </w:font>
  <w:font w:name="仿宋_GB2312">
    <w:altName w:val="仿宋"/>
    <w:panose1 w:val="02010609030101010101"/>
    <w:charset w:val="86"/>
    <w:family w:val="auto"/>
    <w:pitch w:val="default"/>
    <w:sig w:usb0="00000000" w:usb1="00000000" w:usb2="00000000" w:usb3="00000000" w:csb0="00040000" w:csb1="00000000"/>
    <w:embedRegular r:id="rId2" w:fontKey="{24AE64DE-7158-4CBE-872A-136D5D7F3C17}"/>
  </w:font>
  <w:font w:name="永中宋体">
    <w:altName w:val="宋体"/>
    <w:panose1 w:val="02010600030101010101"/>
    <w:charset w:val="00"/>
    <w:family w:val="auto"/>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BE452C72-CE5D-4580-8932-5986CDBD33B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147C2"/>
    <w:rsid w:val="3FE14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spacing w:line="240" w:lineRule="auto"/>
      <w:ind w:firstLine="420" w:firstLineChars="200"/>
      <w:jc w:val="both"/>
    </w:pPr>
    <w:rPr>
      <w:rFonts w:ascii="仿宋_GB2312" w:hAnsi="Times New Roman" w:eastAsia="仿宋_GB2312" w:cs="永中宋体"/>
      <w:kern w:val="2"/>
      <w:sz w:val="32"/>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2026-01-12T04:12:00Z</dcterms:created>
  <dc:creator>人比黄花瘦</dc:creator>
  <cp:lastModifiedBy>人比黄花瘦</cp:lastModifiedBy>
  <dcterms:modified xsi:type="dcterms:W3CDTF">2026-01-12T04:12:42Z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8006D3C5ADCA4917BFDA5247D53D5582_11</vt:lpwstr>
  </property>
  <property fmtid="{D5CDD505-2E9C-101B-9397-08002B2CF9AE}" pid="4" name="KSOTemplateDocerSaveRecord">
    <vt:lpwstr>eyJoZGlkIjoiNWNjMTY5ZjgzMDllMDhjMWUzN2UxYjg3MzFkNDViZGEiLCJ1c2VySWQiOiI0MzY5NzE4NjMifQ==</vt:lpwstr>
  </property>
</Properties>
</file>